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F0" w:rsidRDefault="00082AB0">
      <w:pPr>
        <w:pStyle w:val="BodyText"/>
        <w:spacing w:before="89"/>
        <w:ind w:left="1248"/>
      </w:pPr>
      <w:r>
        <w:t>GIẢI TRÌNH Ý KIẾN CÁC SỞ</w:t>
      </w:r>
      <w:r w:rsidR="00B86D32">
        <w:t xml:space="preserve"> </w:t>
      </w:r>
    </w:p>
    <w:p w:rsidR="00B832F0" w:rsidRDefault="00082AB0">
      <w:pPr>
        <w:pStyle w:val="BodyText"/>
        <w:spacing w:before="120"/>
        <w:ind w:left="1253"/>
      </w:pPr>
      <w:r>
        <w:t>(Về dự thảo Danh mục các khu vực phải thiết lập Hành lang bảo về bờ biển tỉnh Bà Rịa – Vũng Tàu)</w:t>
      </w:r>
    </w:p>
    <w:p w:rsidR="00B86D32" w:rsidRPr="00B86D32" w:rsidRDefault="00B86D32">
      <w:pPr>
        <w:pStyle w:val="BodyText"/>
        <w:spacing w:before="120"/>
        <w:ind w:left="1253"/>
        <w:rPr>
          <w:color w:val="FF0000"/>
        </w:rPr>
      </w:pPr>
      <w:r w:rsidRPr="00B86D32">
        <w:rPr>
          <w:color w:val="FF0000"/>
        </w:rPr>
        <w:t>( kèm theo văn bản số 510/TĐBĐB-KTCN  ngày 15/10/2018)</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843"/>
        <w:gridCol w:w="5439"/>
        <w:gridCol w:w="6380"/>
      </w:tblGrid>
      <w:tr w:rsidR="00B832F0">
        <w:trPr>
          <w:trHeight w:val="479"/>
        </w:trPr>
        <w:tc>
          <w:tcPr>
            <w:tcW w:w="674" w:type="dxa"/>
          </w:tcPr>
          <w:p w:rsidR="00B832F0" w:rsidRDefault="00082AB0">
            <w:pPr>
              <w:pStyle w:val="TableParagraph"/>
              <w:spacing w:before="183"/>
              <w:ind w:left="157" w:right="145"/>
              <w:jc w:val="center"/>
              <w:rPr>
                <w:b/>
                <w:sz w:val="24"/>
              </w:rPr>
            </w:pPr>
            <w:r>
              <w:rPr>
                <w:b/>
                <w:sz w:val="24"/>
              </w:rPr>
              <w:t>TT</w:t>
            </w:r>
          </w:p>
        </w:tc>
        <w:tc>
          <w:tcPr>
            <w:tcW w:w="1843" w:type="dxa"/>
          </w:tcPr>
          <w:p w:rsidR="00B832F0" w:rsidRDefault="00082AB0">
            <w:pPr>
              <w:pStyle w:val="TableParagraph"/>
              <w:spacing w:before="183"/>
              <w:rPr>
                <w:b/>
                <w:sz w:val="24"/>
              </w:rPr>
            </w:pPr>
            <w:r>
              <w:rPr>
                <w:b/>
                <w:sz w:val="24"/>
              </w:rPr>
              <w:t>Cơ quan góp ý</w:t>
            </w:r>
          </w:p>
        </w:tc>
        <w:tc>
          <w:tcPr>
            <w:tcW w:w="5439" w:type="dxa"/>
          </w:tcPr>
          <w:p w:rsidR="00B832F0" w:rsidRDefault="00082AB0">
            <w:pPr>
              <w:pStyle w:val="TableParagraph"/>
              <w:spacing w:before="183"/>
              <w:ind w:left="1923" w:right="1911"/>
              <w:jc w:val="center"/>
              <w:rPr>
                <w:b/>
                <w:sz w:val="24"/>
              </w:rPr>
            </w:pPr>
            <w:r>
              <w:rPr>
                <w:b/>
                <w:sz w:val="24"/>
              </w:rPr>
              <w:t>Nội dung góp ý</w:t>
            </w:r>
          </w:p>
        </w:tc>
        <w:tc>
          <w:tcPr>
            <w:tcW w:w="6380" w:type="dxa"/>
          </w:tcPr>
          <w:p w:rsidR="00B832F0" w:rsidRDefault="00082AB0">
            <w:pPr>
              <w:pStyle w:val="TableParagraph"/>
              <w:spacing w:before="183"/>
              <w:ind w:left="2196" w:right="2186"/>
              <w:jc w:val="center"/>
              <w:rPr>
                <w:b/>
                <w:sz w:val="24"/>
              </w:rPr>
            </w:pPr>
            <w:r>
              <w:rPr>
                <w:b/>
                <w:sz w:val="24"/>
              </w:rPr>
              <w:t>Tiếp thu, giải trình</w:t>
            </w:r>
          </w:p>
        </w:tc>
      </w:tr>
      <w:tr w:rsidR="00B832F0">
        <w:trPr>
          <w:trHeight w:val="1920"/>
        </w:trPr>
        <w:tc>
          <w:tcPr>
            <w:tcW w:w="674" w:type="dxa"/>
          </w:tcPr>
          <w:p w:rsidR="00B832F0" w:rsidRDefault="002C0F5D">
            <w:pPr>
              <w:pStyle w:val="TableParagraph"/>
              <w:ind w:left="7"/>
              <w:jc w:val="center"/>
              <w:rPr>
                <w:sz w:val="24"/>
              </w:rPr>
            </w:pPr>
            <w:r>
              <w:rPr>
                <w:sz w:val="24"/>
              </w:rPr>
              <w:t>1</w:t>
            </w:r>
          </w:p>
        </w:tc>
        <w:tc>
          <w:tcPr>
            <w:tcW w:w="1843" w:type="dxa"/>
          </w:tcPr>
          <w:p w:rsidR="00B832F0" w:rsidRDefault="00082AB0" w:rsidP="003E5CAF">
            <w:pPr>
              <w:pStyle w:val="TableParagraph"/>
              <w:ind w:left="0" w:right="274"/>
              <w:jc w:val="center"/>
              <w:rPr>
                <w:sz w:val="24"/>
              </w:rPr>
            </w:pPr>
            <w:r>
              <w:rPr>
                <w:sz w:val="24"/>
              </w:rPr>
              <w:t>Sở Xây dựng</w:t>
            </w:r>
            <w:r w:rsidR="003E5CAF">
              <w:rPr>
                <w:sz w:val="24"/>
              </w:rPr>
              <w:t xml:space="preserve"> (văn bản số 3019/SXD-QHKT)</w:t>
            </w:r>
          </w:p>
        </w:tc>
        <w:tc>
          <w:tcPr>
            <w:tcW w:w="5439" w:type="dxa"/>
          </w:tcPr>
          <w:p w:rsidR="00B832F0" w:rsidRDefault="00082AB0">
            <w:pPr>
              <w:pStyle w:val="TableParagraph"/>
              <w:spacing w:line="314" w:lineRule="auto"/>
              <w:ind w:right="95"/>
              <w:jc w:val="both"/>
              <w:rPr>
                <w:sz w:val="24"/>
              </w:rPr>
            </w:pPr>
            <w:r>
              <w:rPr>
                <w:sz w:val="24"/>
              </w:rPr>
              <w:t>1. Các đoạn tuyến xác định khu vực thiết lập hành lang cần có kích thước định vị để có cơ sở đánh giá sự ảnh hưởng với công trình xây dựng gần nhất cũng như</w:t>
            </w:r>
            <w:r>
              <w:rPr>
                <w:spacing w:val="11"/>
                <w:sz w:val="24"/>
              </w:rPr>
              <w:t xml:space="preserve"> </w:t>
            </w:r>
            <w:r>
              <w:rPr>
                <w:sz w:val="24"/>
              </w:rPr>
              <w:t>xác</w:t>
            </w:r>
            <w:r>
              <w:rPr>
                <w:spacing w:val="10"/>
                <w:sz w:val="24"/>
              </w:rPr>
              <w:t xml:space="preserve"> </w:t>
            </w:r>
            <w:r>
              <w:rPr>
                <w:sz w:val="24"/>
              </w:rPr>
              <w:t>định</w:t>
            </w:r>
            <w:r>
              <w:rPr>
                <w:spacing w:val="12"/>
                <w:sz w:val="24"/>
              </w:rPr>
              <w:t xml:space="preserve"> </w:t>
            </w:r>
            <w:r>
              <w:rPr>
                <w:sz w:val="24"/>
              </w:rPr>
              <w:t>chiều</w:t>
            </w:r>
            <w:r>
              <w:rPr>
                <w:spacing w:val="11"/>
                <w:sz w:val="24"/>
              </w:rPr>
              <w:t xml:space="preserve"> </w:t>
            </w:r>
            <w:r>
              <w:rPr>
                <w:sz w:val="24"/>
              </w:rPr>
              <w:t>rộng</w:t>
            </w:r>
            <w:r>
              <w:rPr>
                <w:spacing w:val="11"/>
                <w:sz w:val="24"/>
              </w:rPr>
              <w:t xml:space="preserve"> </w:t>
            </w:r>
            <w:r>
              <w:rPr>
                <w:sz w:val="24"/>
              </w:rPr>
              <w:t>hành</w:t>
            </w:r>
            <w:r>
              <w:rPr>
                <w:spacing w:val="11"/>
                <w:sz w:val="24"/>
              </w:rPr>
              <w:t xml:space="preserve"> </w:t>
            </w:r>
            <w:r>
              <w:rPr>
                <w:sz w:val="24"/>
              </w:rPr>
              <w:t>lang</w:t>
            </w:r>
            <w:r>
              <w:rPr>
                <w:spacing w:val="9"/>
                <w:sz w:val="24"/>
              </w:rPr>
              <w:t xml:space="preserve"> </w:t>
            </w:r>
            <w:r>
              <w:rPr>
                <w:sz w:val="24"/>
              </w:rPr>
              <w:t>bảo</w:t>
            </w:r>
            <w:r>
              <w:rPr>
                <w:spacing w:val="11"/>
                <w:sz w:val="24"/>
              </w:rPr>
              <w:t xml:space="preserve"> </w:t>
            </w:r>
            <w:r>
              <w:rPr>
                <w:sz w:val="24"/>
              </w:rPr>
              <w:t>vệ</w:t>
            </w:r>
            <w:r>
              <w:rPr>
                <w:spacing w:val="10"/>
                <w:sz w:val="24"/>
              </w:rPr>
              <w:t xml:space="preserve"> </w:t>
            </w:r>
            <w:r>
              <w:rPr>
                <w:sz w:val="24"/>
              </w:rPr>
              <w:t>bờ</w:t>
            </w:r>
            <w:r>
              <w:rPr>
                <w:spacing w:val="12"/>
                <w:sz w:val="24"/>
              </w:rPr>
              <w:t xml:space="preserve"> </w:t>
            </w:r>
            <w:r>
              <w:rPr>
                <w:sz w:val="24"/>
              </w:rPr>
              <w:t>biển</w:t>
            </w:r>
            <w:r>
              <w:rPr>
                <w:spacing w:val="11"/>
                <w:sz w:val="24"/>
              </w:rPr>
              <w:t xml:space="preserve"> </w:t>
            </w:r>
            <w:r>
              <w:rPr>
                <w:sz w:val="24"/>
              </w:rPr>
              <w:t>về</w:t>
            </w:r>
          </w:p>
          <w:p w:rsidR="00B832F0" w:rsidRDefault="00082AB0">
            <w:pPr>
              <w:pStyle w:val="TableParagraph"/>
              <w:spacing w:before="0" w:line="270" w:lineRule="exact"/>
              <w:jc w:val="both"/>
              <w:rPr>
                <w:sz w:val="24"/>
              </w:rPr>
            </w:pPr>
            <w:r>
              <w:rPr>
                <w:sz w:val="24"/>
              </w:rPr>
              <w:t>sau.</w:t>
            </w:r>
          </w:p>
        </w:tc>
        <w:tc>
          <w:tcPr>
            <w:tcW w:w="6380" w:type="dxa"/>
          </w:tcPr>
          <w:p w:rsidR="00B832F0" w:rsidRDefault="00082AB0">
            <w:pPr>
              <w:pStyle w:val="TableParagraph"/>
              <w:spacing w:line="314" w:lineRule="auto"/>
              <w:ind w:left="108" w:right="94" w:firstLine="180"/>
              <w:jc w:val="both"/>
              <w:rPr>
                <w:sz w:val="24"/>
              </w:rPr>
            </w:pPr>
            <w:r>
              <w:rPr>
                <w:sz w:val="24"/>
              </w:rPr>
              <w:t>Các khu vực đề xuất đưa vào dự thảo Danh mục được thể hiện trên bản đồ đã có đầy đủ các thông tin như độ dài tuyến, tọa độ điểm đầu điểm cuối. Chiều rộng các khu vực sẽ được xác định</w:t>
            </w:r>
            <w:r>
              <w:rPr>
                <w:spacing w:val="7"/>
                <w:sz w:val="24"/>
              </w:rPr>
              <w:t xml:space="preserve"> </w:t>
            </w:r>
            <w:r>
              <w:rPr>
                <w:sz w:val="24"/>
              </w:rPr>
              <w:t>ở</w:t>
            </w:r>
            <w:r>
              <w:rPr>
                <w:spacing w:val="7"/>
                <w:sz w:val="24"/>
              </w:rPr>
              <w:t xml:space="preserve"> </w:t>
            </w:r>
            <w:r>
              <w:rPr>
                <w:sz w:val="24"/>
              </w:rPr>
              <w:t>các</w:t>
            </w:r>
            <w:r>
              <w:rPr>
                <w:spacing w:val="6"/>
                <w:sz w:val="24"/>
              </w:rPr>
              <w:t xml:space="preserve"> </w:t>
            </w:r>
            <w:r>
              <w:rPr>
                <w:sz w:val="24"/>
              </w:rPr>
              <w:t>bước</w:t>
            </w:r>
            <w:r>
              <w:rPr>
                <w:spacing w:val="7"/>
                <w:sz w:val="24"/>
              </w:rPr>
              <w:t xml:space="preserve"> </w:t>
            </w:r>
            <w:r>
              <w:rPr>
                <w:sz w:val="24"/>
              </w:rPr>
              <w:t>sau</w:t>
            </w:r>
            <w:r>
              <w:rPr>
                <w:spacing w:val="7"/>
                <w:sz w:val="24"/>
              </w:rPr>
              <w:t xml:space="preserve"> </w:t>
            </w:r>
            <w:r>
              <w:rPr>
                <w:sz w:val="24"/>
              </w:rPr>
              <w:t>theo</w:t>
            </w:r>
            <w:r>
              <w:rPr>
                <w:spacing w:val="6"/>
                <w:sz w:val="24"/>
              </w:rPr>
              <w:t xml:space="preserve"> </w:t>
            </w:r>
            <w:r>
              <w:rPr>
                <w:sz w:val="24"/>
              </w:rPr>
              <w:t>đúng</w:t>
            </w:r>
            <w:r>
              <w:rPr>
                <w:spacing w:val="6"/>
                <w:sz w:val="24"/>
              </w:rPr>
              <w:t xml:space="preserve"> </w:t>
            </w:r>
            <w:r>
              <w:rPr>
                <w:sz w:val="24"/>
              </w:rPr>
              <w:t>quy</w:t>
            </w:r>
            <w:r>
              <w:rPr>
                <w:spacing w:val="2"/>
                <w:sz w:val="24"/>
              </w:rPr>
              <w:t xml:space="preserve"> </w:t>
            </w:r>
            <w:r>
              <w:rPr>
                <w:sz w:val="24"/>
              </w:rPr>
              <w:t>định</w:t>
            </w:r>
            <w:r>
              <w:rPr>
                <w:spacing w:val="7"/>
                <w:sz w:val="24"/>
              </w:rPr>
              <w:t xml:space="preserve"> </w:t>
            </w:r>
            <w:r>
              <w:rPr>
                <w:sz w:val="24"/>
              </w:rPr>
              <w:t>tại</w:t>
            </w:r>
            <w:r>
              <w:rPr>
                <w:spacing w:val="10"/>
                <w:sz w:val="24"/>
              </w:rPr>
              <w:t xml:space="preserve"> </w:t>
            </w:r>
            <w:r>
              <w:rPr>
                <w:sz w:val="24"/>
              </w:rPr>
              <w:t>Thông</w:t>
            </w:r>
            <w:r>
              <w:rPr>
                <w:spacing w:val="4"/>
                <w:sz w:val="24"/>
              </w:rPr>
              <w:t xml:space="preserve"> </w:t>
            </w:r>
            <w:r>
              <w:rPr>
                <w:sz w:val="24"/>
              </w:rPr>
              <w:t>tư</w:t>
            </w:r>
            <w:r>
              <w:rPr>
                <w:spacing w:val="7"/>
                <w:sz w:val="24"/>
              </w:rPr>
              <w:t xml:space="preserve"> </w:t>
            </w:r>
            <w:r>
              <w:rPr>
                <w:sz w:val="24"/>
              </w:rPr>
              <w:t>số</w:t>
            </w:r>
          </w:p>
          <w:p w:rsidR="00B832F0" w:rsidRDefault="00082AB0">
            <w:pPr>
              <w:pStyle w:val="TableParagraph"/>
              <w:spacing w:before="0" w:line="270" w:lineRule="exact"/>
              <w:ind w:left="108"/>
              <w:rPr>
                <w:sz w:val="24"/>
              </w:rPr>
            </w:pPr>
            <w:r>
              <w:rPr>
                <w:sz w:val="24"/>
              </w:rPr>
              <w:t>29/2016/TT-BTNMT ngày 12/10/2016.</w:t>
            </w:r>
          </w:p>
        </w:tc>
      </w:tr>
      <w:tr w:rsidR="00B832F0">
        <w:trPr>
          <w:trHeight w:val="5642"/>
        </w:trPr>
        <w:tc>
          <w:tcPr>
            <w:tcW w:w="674" w:type="dxa"/>
          </w:tcPr>
          <w:p w:rsidR="00B832F0" w:rsidRDefault="00B832F0">
            <w:pPr>
              <w:pStyle w:val="TableParagraph"/>
              <w:spacing w:before="0"/>
              <w:ind w:left="0"/>
              <w:rPr>
                <w:sz w:val="24"/>
              </w:rPr>
            </w:pPr>
          </w:p>
        </w:tc>
        <w:tc>
          <w:tcPr>
            <w:tcW w:w="1843" w:type="dxa"/>
          </w:tcPr>
          <w:p w:rsidR="00B832F0" w:rsidRDefault="00B832F0">
            <w:pPr>
              <w:pStyle w:val="TableParagraph"/>
              <w:spacing w:before="0"/>
              <w:ind w:left="0"/>
              <w:rPr>
                <w:sz w:val="24"/>
              </w:rPr>
            </w:pPr>
          </w:p>
        </w:tc>
        <w:tc>
          <w:tcPr>
            <w:tcW w:w="5439" w:type="dxa"/>
          </w:tcPr>
          <w:p w:rsidR="00B832F0" w:rsidRDefault="00082AB0">
            <w:pPr>
              <w:pStyle w:val="TableParagraph"/>
              <w:spacing w:line="312" w:lineRule="auto"/>
              <w:ind w:right="92"/>
              <w:jc w:val="both"/>
              <w:rPr>
                <w:sz w:val="24"/>
              </w:rPr>
            </w:pPr>
            <w:r>
              <w:rPr>
                <w:sz w:val="24"/>
              </w:rPr>
              <w:t xml:space="preserve">2. Việc Báo cáo đề xuất những khu vực không thiết lập hành lang trên địa bàn tỉnh, trong đó có một số dự án cụ thể (với </w:t>
            </w:r>
            <w:r>
              <w:rPr>
                <w:spacing w:val="2"/>
                <w:sz w:val="24"/>
              </w:rPr>
              <w:t xml:space="preserve">lý </w:t>
            </w:r>
            <w:r>
              <w:rPr>
                <w:sz w:val="24"/>
              </w:rPr>
              <w:t>do đã có công trình xây dựng lấn biển được công nhận hoặc kè biển kiên cố); trong thực tế những dự án phù hợp điều kiện như trên khá nhiều. Đồng thời, việc đề xuất cả khu vực Bến Cát – Hồ Tràm không thiết lập hành lang, trong khi hầu hết các dự án đầu tư tại đây là chưa triển khai và thực tế tình trạng xói lở bờ biển tại đây là khá nghiêm trọng. Vì vậy, việc đề xuất những khu vực không thiết lập hành lang cần có sự rà soát, nghiên cứu trên cơ sở hiện trạng, quy hoạch xây dựng và các quy hoạch ngành liên</w:t>
            </w:r>
            <w:r>
              <w:rPr>
                <w:spacing w:val="-1"/>
                <w:sz w:val="24"/>
              </w:rPr>
              <w:t xml:space="preserve"> </w:t>
            </w:r>
            <w:r>
              <w:rPr>
                <w:sz w:val="24"/>
              </w:rPr>
              <w:t>quan.</w:t>
            </w:r>
          </w:p>
        </w:tc>
        <w:tc>
          <w:tcPr>
            <w:tcW w:w="6380" w:type="dxa"/>
          </w:tcPr>
          <w:p w:rsidR="00B832F0" w:rsidRDefault="00082AB0">
            <w:pPr>
              <w:pStyle w:val="TableParagraph"/>
              <w:numPr>
                <w:ilvl w:val="0"/>
                <w:numId w:val="3"/>
              </w:numPr>
              <w:tabs>
                <w:tab w:val="left" w:pos="265"/>
              </w:tabs>
              <w:spacing w:line="312" w:lineRule="auto"/>
              <w:ind w:right="95" w:firstLine="0"/>
              <w:jc w:val="both"/>
              <w:rPr>
                <w:sz w:val="24"/>
              </w:rPr>
            </w:pPr>
            <w:r>
              <w:rPr>
                <w:sz w:val="24"/>
              </w:rPr>
              <w:t>Đơn vị tư vấn đã rà soát theo hiện trạng và các thông tin thu thập để đưa ra các khu vực không thiết lập HLBVBB. Đơn vị tư vấn đã bổ sung, giải thích rõ hơn về những khu vực không thiết lập HLBVBB trong báo cáo đề xuất (cụ thể: phần VI. Những khu vực không thiết lập</w:t>
            </w:r>
            <w:r>
              <w:rPr>
                <w:spacing w:val="-4"/>
                <w:sz w:val="24"/>
              </w:rPr>
              <w:t xml:space="preserve"> </w:t>
            </w:r>
            <w:r>
              <w:rPr>
                <w:sz w:val="24"/>
              </w:rPr>
              <w:t>HLBVBB).</w:t>
            </w:r>
          </w:p>
          <w:p w:rsidR="00B832F0" w:rsidRDefault="00082AB0">
            <w:pPr>
              <w:pStyle w:val="TableParagraph"/>
              <w:numPr>
                <w:ilvl w:val="0"/>
                <w:numId w:val="3"/>
              </w:numPr>
              <w:tabs>
                <w:tab w:val="left" w:pos="260"/>
              </w:tabs>
              <w:spacing w:before="126" w:line="312" w:lineRule="auto"/>
              <w:ind w:right="96" w:firstLine="0"/>
              <w:jc w:val="both"/>
              <w:rPr>
                <w:sz w:val="24"/>
              </w:rPr>
            </w:pPr>
            <w:r>
              <w:rPr>
                <w:sz w:val="24"/>
              </w:rPr>
              <w:t xml:space="preserve">Khu vực Bến Cát – Hồ Tràm kéo dài khoảng 8000m chạy sát bờ biển là các công trình xây dựng hiện hữu đã được công nhận và các dự án đầu tư du lịch đã phê duyệt. Theo Điều 23, khoản 2, mục c của Luật số 82/2015/ QH13 có nêu 1 trong những nguyên tắc thiết lập HLBVBB: </w:t>
            </w:r>
            <w:r>
              <w:rPr>
                <w:i/>
                <w:sz w:val="24"/>
              </w:rPr>
              <w:t>“Bảo đảm tính khoa học, khách quan; hài hòa giữa yêu cầu bảo vệ và phát triển, có tính hiện trạng khai thác, sử dung tài nguyên ở vùng đất ven biển; bảo tồn phát huy các giá trị di sản văn hóa; bảo đảm tính khả thi, phù</w:t>
            </w:r>
            <w:r>
              <w:rPr>
                <w:i/>
                <w:spacing w:val="23"/>
                <w:sz w:val="24"/>
              </w:rPr>
              <w:t xml:space="preserve"> </w:t>
            </w:r>
            <w:r>
              <w:rPr>
                <w:i/>
                <w:sz w:val="24"/>
              </w:rPr>
              <w:t>hợp</w:t>
            </w:r>
            <w:r>
              <w:rPr>
                <w:i/>
                <w:spacing w:val="23"/>
                <w:sz w:val="24"/>
              </w:rPr>
              <w:t xml:space="preserve"> </w:t>
            </w:r>
            <w:r>
              <w:rPr>
                <w:i/>
                <w:sz w:val="24"/>
              </w:rPr>
              <w:t>với</w:t>
            </w:r>
            <w:r>
              <w:rPr>
                <w:i/>
                <w:spacing w:val="24"/>
                <w:sz w:val="24"/>
              </w:rPr>
              <w:t xml:space="preserve"> </w:t>
            </w:r>
            <w:r>
              <w:rPr>
                <w:i/>
                <w:sz w:val="24"/>
              </w:rPr>
              <w:t>điều</w:t>
            </w:r>
            <w:r>
              <w:rPr>
                <w:i/>
                <w:spacing w:val="25"/>
                <w:sz w:val="24"/>
              </w:rPr>
              <w:t xml:space="preserve"> </w:t>
            </w:r>
            <w:r>
              <w:rPr>
                <w:i/>
                <w:sz w:val="24"/>
              </w:rPr>
              <w:t>kiện</w:t>
            </w:r>
            <w:r>
              <w:rPr>
                <w:i/>
                <w:spacing w:val="23"/>
                <w:sz w:val="24"/>
              </w:rPr>
              <w:t xml:space="preserve"> </w:t>
            </w:r>
            <w:r>
              <w:rPr>
                <w:i/>
                <w:sz w:val="24"/>
              </w:rPr>
              <w:t>thực</w:t>
            </w:r>
            <w:r>
              <w:rPr>
                <w:i/>
                <w:spacing w:val="22"/>
                <w:sz w:val="24"/>
              </w:rPr>
              <w:t xml:space="preserve"> </w:t>
            </w:r>
            <w:r>
              <w:rPr>
                <w:i/>
                <w:sz w:val="24"/>
              </w:rPr>
              <w:t>tế</w:t>
            </w:r>
            <w:r>
              <w:rPr>
                <w:i/>
                <w:spacing w:val="23"/>
                <w:sz w:val="24"/>
              </w:rPr>
              <w:t xml:space="preserve"> </w:t>
            </w:r>
            <w:r>
              <w:rPr>
                <w:i/>
                <w:sz w:val="24"/>
              </w:rPr>
              <w:t>của</w:t>
            </w:r>
            <w:r>
              <w:rPr>
                <w:i/>
                <w:spacing w:val="23"/>
                <w:sz w:val="24"/>
              </w:rPr>
              <w:t xml:space="preserve"> </w:t>
            </w:r>
            <w:r>
              <w:rPr>
                <w:i/>
                <w:sz w:val="24"/>
              </w:rPr>
              <w:t>địa</w:t>
            </w:r>
            <w:r>
              <w:rPr>
                <w:i/>
                <w:spacing w:val="24"/>
                <w:sz w:val="24"/>
              </w:rPr>
              <w:t xml:space="preserve"> </w:t>
            </w:r>
            <w:r>
              <w:rPr>
                <w:i/>
                <w:sz w:val="24"/>
              </w:rPr>
              <w:t>phương”</w:t>
            </w:r>
            <w:r>
              <w:rPr>
                <w:i/>
                <w:spacing w:val="27"/>
                <w:sz w:val="24"/>
              </w:rPr>
              <w:t xml:space="preserve"> </w:t>
            </w:r>
            <w:r>
              <w:rPr>
                <w:sz w:val="24"/>
              </w:rPr>
              <w:t>nên</w:t>
            </w:r>
            <w:r>
              <w:rPr>
                <w:spacing w:val="23"/>
                <w:sz w:val="24"/>
              </w:rPr>
              <w:t xml:space="preserve"> </w:t>
            </w:r>
            <w:r>
              <w:rPr>
                <w:sz w:val="24"/>
              </w:rPr>
              <w:t>đơn</w:t>
            </w:r>
            <w:r>
              <w:rPr>
                <w:spacing w:val="24"/>
                <w:sz w:val="24"/>
              </w:rPr>
              <w:t xml:space="preserve"> </w:t>
            </w:r>
            <w:r>
              <w:rPr>
                <w:sz w:val="24"/>
              </w:rPr>
              <w:t>vị</w:t>
            </w:r>
            <w:r>
              <w:rPr>
                <w:spacing w:val="24"/>
                <w:sz w:val="24"/>
              </w:rPr>
              <w:t xml:space="preserve"> </w:t>
            </w:r>
            <w:r>
              <w:rPr>
                <w:sz w:val="24"/>
              </w:rPr>
              <w:t>tư</w:t>
            </w:r>
          </w:p>
          <w:p w:rsidR="00B832F0" w:rsidRDefault="00082AB0">
            <w:pPr>
              <w:pStyle w:val="TableParagraph"/>
              <w:spacing w:before="12"/>
              <w:ind w:left="108"/>
              <w:jc w:val="both"/>
              <w:rPr>
                <w:sz w:val="24"/>
              </w:rPr>
            </w:pPr>
            <w:r>
              <w:rPr>
                <w:sz w:val="24"/>
              </w:rPr>
              <w:t>vấn</w:t>
            </w:r>
            <w:r>
              <w:rPr>
                <w:spacing w:val="11"/>
                <w:sz w:val="24"/>
              </w:rPr>
              <w:t xml:space="preserve"> </w:t>
            </w:r>
            <w:r>
              <w:rPr>
                <w:sz w:val="24"/>
              </w:rPr>
              <w:t>đã</w:t>
            </w:r>
            <w:r>
              <w:rPr>
                <w:spacing w:val="12"/>
                <w:sz w:val="24"/>
              </w:rPr>
              <w:t xml:space="preserve"> </w:t>
            </w:r>
            <w:r>
              <w:rPr>
                <w:sz w:val="24"/>
              </w:rPr>
              <w:t>đưa</w:t>
            </w:r>
            <w:r>
              <w:rPr>
                <w:spacing w:val="13"/>
                <w:sz w:val="24"/>
              </w:rPr>
              <w:t xml:space="preserve"> </w:t>
            </w:r>
            <w:r>
              <w:rPr>
                <w:sz w:val="24"/>
              </w:rPr>
              <w:t>khu</w:t>
            </w:r>
            <w:r>
              <w:rPr>
                <w:spacing w:val="11"/>
                <w:sz w:val="24"/>
              </w:rPr>
              <w:t xml:space="preserve"> </w:t>
            </w:r>
            <w:r>
              <w:rPr>
                <w:sz w:val="24"/>
              </w:rPr>
              <w:t>vực</w:t>
            </w:r>
            <w:r>
              <w:rPr>
                <w:spacing w:val="10"/>
                <w:sz w:val="24"/>
              </w:rPr>
              <w:t xml:space="preserve"> </w:t>
            </w:r>
            <w:r>
              <w:rPr>
                <w:sz w:val="24"/>
              </w:rPr>
              <w:t>ra</w:t>
            </w:r>
            <w:r>
              <w:rPr>
                <w:spacing w:val="11"/>
                <w:sz w:val="24"/>
              </w:rPr>
              <w:t xml:space="preserve"> </w:t>
            </w:r>
            <w:r>
              <w:rPr>
                <w:sz w:val="24"/>
              </w:rPr>
              <w:t>khỏi</w:t>
            </w:r>
            <w:r>
              <w:rPr>
                <w:spacing w:val="15"/>
                <w:sz w:val="24"/>
              </w:rPr>
              <w:t xml:space="preserve"> </w:t>
            </w:r>
            <w:r>
              <w:rPr>
                <w:sz w:val="24"/>
              </w:rPr>
              <w:t>dự</w:t>
            </w:r>
            <w:r>
              <w:rPr>
                <w:spacing w:val="11"/>
                <w:sz w:val="24"/>
              </w:rPr>
              <w:t xml:space="preserve"> </w:t>
            </w:r>
            <w:r>
              <w:rPr>
                <w:sz w:val="24"/>
              </w:rPr>
              <w:t>thảo</w:t>
            </w:r>
            <w:r>
              <w:rPr>
                <w:spacing w:val="15"/>
                <w:sz w:val="24"/>
              </w:rPr>
              <w:t xml:space="preserve"> </w:t>
            </w:r>
            <w:r>
              <w:rPr>
                <w:sz w:val="24"/>
              </w:rPr>
              <w:t>Danh</w:t>
            </w:r>
            <w:r>
              <w:rPr>
                <w:spacing w:val="11"/>
                <w:sz w:val="24"/>
              </w:rPr>
              <w:t xml:space="preserve"> </w:t>
            </w:r>
            <w:r>
              <w:rPr>
                <w:sz w:val="24"/>
              </w:rPr>
              <w:t>mục</w:t>
            </w:r>
            <w:r>
              <w:rPr>
                <w:spacing w:val="10"/>
                <w:sz w:val="24"/>
              </w:rPr>
              <w:t xml:space="preserve"> </w:t>
            </w:r>
            <w:r>
              <w:rPr>
                <w:sz w:val="24"/>
              </w:rPr>
              <w:t>đề</w:t>
            </w:r>
            <w:r>
              <w:rPr>
                <w:spacing w:val="11"/>
                <w:sz w:val="24"/>
              </w:rPr>
              <w:t xml:space="preserve"> </w:t>
            </w:r>
            <w:r>
              <w:rPr>
                <w:sz w:val="24"/>
              </w:rPr>
              <w:t>xuất.</w:t>
            </w:r>
            <w:r>
              <w:rPr>
                <w:spacing w:val="14"/>
                <w:sz w:val="24"/>
              </w:rPr>
              <w:t xml:space="preserve"> </w:t>
            </w:r>
            <w:r>
              <w:rPr>
                <w:sz w:val="24"/>
              </w:rPr>
              <w:t>Ý</w:t>
            </w:r>
            <w:r>
              <w:rPr>
                <w:spacing w:val="12"/>
                <w:sz w:val="24"/>
              </w:rPr>
              <w:t xml:space="preserve"> </w:t>
            </w:r>
            <w:r>
              <w:rPr>
                <w:sz w:val="24"/>
              </w:rPr>
              <w:t>kiến</w:t>
            </w:r>
          </w:p>
        </w:tc>
      </w:tr>
    </w:tbl>
    <w:p w:rsidR="00B832F0" w:rsidRDefault="00B832F0">
      <w:pPr>
        <w:jc w:val="both"/>
        <w:rPr>
          <w:sz w:val="24"/>
        </w:rPr>
        <w:sectPr w:rsidR="00B832F0">
          <w:footerReference w:type="default" r:id="rId7"/>
          <w:pgSz w:w="16850" w:h="11910" w:orient="landscape"/>
          <w:pgMar w:top="1080" w:right="740" w:bottom="1240" w:left="1540" w:header="0" w:footer="105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843"/>
        <w:gridCol w:w="5439"/>
        <w:gridCol w:w="6380"/>
      </w:tblGrid>
      <w:tr w:rsidR="00B832F0">
        <w:trPr>
          <w:trHeight w:val="480"/>
        </w:trPr>
        <w:tc>
          <w:tcPr>
            <w:tcW w:w="674" w:type="dxa"/>
          </w:tcPr>
          <w:p w:rsidR="00B832F0" w:rsidRDefault="00082AB0">
            <w:pPr>
              <w:pStyle w:val="TableParagraph"/>
              <w:ind w:left="177"/>
              <w:rPr>
                <w:b/>
                <w:sz w:val="24"/>
              </w:rPr>
            </w:pPr>
            <w:r>
              <w:rPr>
                <w:b/>
                <w:sz w:val="24"/>
              </w:rPr>
              <w:lastRenderedPageBreak/>
              <w:t>TT</w:t>
            </w:r>
          </w:p>
        </w:tc>
        <w:tc>
          <w:tcPr>
            <w:tcW w:w="1843" w:type="dxa"/>
          </w:tcPr>
          <w:p w:rsidR="00B832F0" w:rsidRDefault="00082AB0">
            <w:pPr>
              <w:pStyle w:val="TableParagraph"/>
              <w:rPr>
                <w:b/>
                <w:sz w:val="24"/>
              </w:rPr>
            </w:pPr>
            <w:r>
              <w:rPr>
                <w:b/>
                <w:sz w:val="24"/>
              </w:rPr>
              <w:t>Cơ quan góp ý</w:t>
            </w:r>
          </w:p>
        </w:tc>
        <w:tc>
          <w:tcPr>
            <w:tcW w:w="5439" w:type="dxa"/>
          </w:tcPr>
          <w:p w:rsidR="00B832F0" w:rsidRDefault="00082AB0">
            <w:pPr>
              <w:pStyle w:val="TableParagraph"/>
              <w:ind w:left="1923" w:right="1911"/>
              <w:jc w:val="center"/>
              <w:rPr>
                <w:b/>
                <w:sz w:val="24"/>
              </w:rPr>
            </w:pPr>
            <w:r>
              <w:rPr>
                <w:b/>
                <w:sz w:val="24"/>
              </w:rPr>
              <w:t>Nội dung góp ý</w:t>
            </w:r>
          </w:p>
        </w:tc>
        <w:tc>
          <w:tcPr>
            <w:tcW w:w="6380" w:type="dxa"/>
          </w:tcPr>
          <w:p w:rsidR="00B832F0" w:rsidRDefault="00082AB0">
            <w:pPr>
              <w:pStyle w:val="TableParagraph"/>
              <w:ind w:left="2196" w:right="2186"/>
              <w:jc w:val="center"/>
              <w:rPr>
                <w:b/>
                <w:sz w:val="24"/>
              </w:rPr>
            </w:pPr>
            <w:r>
              <w:rPr>
                <w:b/>
                <w:sz w:val="24"/>
              </w:rPr>
              <w:t>Tiếp thu, giải trình</w:t>
            </w:r>
          </w:p>
        </w:tc>
      </w:tr>
      <w:tr w:rsidR="00B832F0">
        <w:trPr>
          <w:trHeight w:val="1439"/>
        </w:trPr>
        <w:tc>
          <w:tcPr>
            <w:tcW w:w="674" w:type="dxa"/>
          </w:tcPr>
          <w:p w:rsidR="00B832F0" w:rsidRDefault="00B832F0">
            <w:pPr>
              <w:pStyle w:val="TableParagraph"/>
              <w:spacing w:before="0"/>
              <w:ind w:left="0"/>
              <w:rPr>
                <w:sz w:val="24"/>
              </w:rPr>
            </w:pPr>
          </w:p>
        </w:tc>
        <w:tc>
          <w:tcPr>
            <w:tcW w:w="1843" w:type="dxa"/>
          </w:tcPr>
          <w:p w:rsidR="00B832F0" w:rsidRDefault="00B832F0">
            <w:pPr>
              <w:pStyle w:val="TableParagraph"/>
              <w:spacing w:before="0"/>
              <w:ind w:left="0"/>
              <w:rPr>
                <w:sz w:val="24"/>
              </w:rPr>
            </w:pPr>
          </w:p>
        </w:tc>
        <w:tc>
          <w:tcPr>
            <w:tcW w:w="5439" w:type="dxa"/>
          </w:tcPr>
          <w:p w:rsidR="00B832F0" w:rsidRDefault="00B832F0">
            <w:pPr>
              <w:pStyle w:val="TableParagraph"/>
              <w:spacing w:before="0"/>
              <w:ind w:left="0"/>
              <w:rPr>
                <w:sz w:val="24"/>
              </w:rPr>
            </w:pPr>
          </w:p>
        </w:tc>
        <w:tc>
          <w:tcPr>
            <w:tcW w:w="6380" w:type="dxa"/>
          </w:tcPr>
          <w:p w:rsidR="00B832F0" w:rsidRDefault="00082AB0">
            <w:pPr>
              <w:pStyle w:val="TableParagraph"/>
              <w:spacing w:before="55" w:line="312" w:lineRule="auto"/>
              <w:ind w:left="108" w:right="96"/>
              <w:jc w:val="both"/>
              <w:rPr>
                <w:sz w:val="24"/>
              </w:rPr>
            </w:pPr>
            <w:r>
              <w:rPr>
                <w:sz w:val="24"/>
              </w:rPr>
              <w:t>này trái chiều với ý kiến của Sở Du lịch (ý kiến mà đơn vị tư vấn đã tiếp thu, giải trình lần 1, hiện đang được đăng trên trang Web của Sở TNMT), đơn vị tư vấn thấy cần có thêm ý kiến</w:t>
            </w:r>
            <w:r>
              <w:rPr>
                <w:spacing w:val="59"/>
                <w:sz w:val="24"/>
              </w:rPr>
              <w:t xml:space="preserve"> </w:t>
            </w:r>
            <w:r>
              <w:rPr>
                <w:sz w:val="24"/>
              </w:rPr>
              <w:t>chỉ</w:t>
            </w:r>
          </w:p>
          <w:p w:rsidR="00B832F0" w:rsidRDefault="00082AB0">
            <w:pPr>
              <w:pStyle w:val="TableParagraph"/>
              <w:spacing w:before="3"/>
              <w:ind w:left="108"/>
              <w:jc w:val="both"/>
              <w:rPr>
                <w:sz w:val="24"/>
              </w:rPr>
            </w:pPr>
            <w:r>
              <w:rPr>
                <w:sz w:val="24"/>
              </w:rPr>
              <w:t>đạo của UBND tỉnh và Sở TNMT do ý kiến này.</w:t>
            </w:r>
          </w:p>
        </w:tc>
      </w:tr>
      <w:tr w:rsidR="00B832F0">
        <w:trPr>
          <w:trHeight w:val="2640"/>
        </w:trPr>
        <w:tc>
          <w:tcPr>
            <w:tcW w:w="674" w:type="dxa"/>
          </w:tcPr>
          <w:p w:rsidR="00B832F0" w:rsidRDefault="00B832F0">
            <w:pPr>
              <w:pStyle w:val="TableParagraph"/>
              <w:spacing w:before="0"/>
              <w:ind w:left="0"/>
              <w:rPr>
                <w:sz w:val="24"/>
              </w:rPr>
            </w:pPr>
          </w:p>
        </w:tc>
        <w:tc>
          <w:tcPr>
            <w:tcW w:w="1843" w:type="dxa"/>
          </w:tcPr>
          <w:p w:rsidR="00B832F0" w:rsidRDefault="00B832F0">
            <w:pPr>
              <w:pStyle w:val="TableParagraph"/>
              <w:spacing w:before="0"/>
              <w:ind w:left="0"/>
              <w:rPr>
                <w:sz w:val="24"/>
              </w:rPr>
            </w:pPr>
          </w:p>
        </w:tc>
        <w:tc>
          <w:tcPr>
            <w:tcW w:w="5439" w:type="dxa"/>
          </w:tcPr>
          <w:p w:rsidR="00B832F0" w:rsidRDefault="00082AB0">
            <w:pPr>
              <w:pStyle w:val="TableParagraph"/>
              <w:spacing w:line="312" w:lineRule="auto"/>
              <w:ind w:right="94"/>
              <w:jc w:val="both"/>
              <w:rPr>
                <w:sz w:val="24"/>
              </w:rPr>
            </w:pPr>
            <w:r>
              <w:rPr>
                <w:sz w:val="24"/>
              </w:rPr>
              <w:t>3. Việc Báo cáo đề xuất thiết lập hành lang cho toàn khu vực Côn Đảo (gồm 13 đảo và hầu hết đảo Côn Sơn) là cần thiết; tuy nhiên hiện nay một số khu vực tại các đảo này đang thu hút đầu tư du lịch. Vì vậy việc thiết lập hành lang tại đây cần phải rà soát hiện trạng và các văn bản pháp lý liên quan để tạo điều</w:t>
            </w:r>
          </w:p>
          <w:p w:rsidR="00B832F0" w:rsidRDefault="00082AB0">
            <w:pPr>
              <w:pStyle w:val="TableParagraph"/>
              <w:spacing w:before="8"/>
              <w:jc w:val="both"/>
              <w:rPr>
                <w:sz w:val="24"/>
              </w:rPr>
            </w:pPr>
            <w:r>
              <w:rPr>
                <w:sz w:val="24"/>
              </w:rPr>
              <w:t>kiện thu hút đầu tư tại đây.</w:t>
            </w:r>
          </w:p>
        </w:tc>
        <w:tc>
          <w:tcPr>
            <w:tcW w:w="6380" w:type="dxa"/>
          </w:tcPr>
          <w:p w:rsidR="00B832F0" w:rsidRDefault="00082AB0">
            <w:pPr>
              <w:pStyle w:val="TableParagraph"/>
              <w:spacing w:line="314" w:lineRule="auto"/>
              <w:ind w:left="108" w:right="96"/>
              <w:jc w:val="both"/>
              <w:rPr>
                <w:sz w:val="24"/>
              </w:rPr>
            </w:pPr>
            <w:r>
              <w:rPr>
                <w:sz w:val="24"/>
              </w:rPr>
              <w:t>Đơn vị tư vấn đã rà soát lại Danh mục theo Luật TNMTBHĐ và Nghị định số 40, đồng thời căn cứ theo ý kiến về dự thảo Danh mục của Ban quản lý Vườn Quốc gia Côn Đảo và UBND Huyện Côn Đảo. Đơn vị tư vấn xin bảo lưu đề xuất của mình đối với dự thảo danh mục cho khu vực Côn</w:t>
            </w:r>
            <w:r>
              <w:rPr>
                <w:spacing w:val="-4"/>
                <w:sz w:val="24"/>
              </w:rPr>
              <w:t xml:space="preserve"> </w:t>
            </w:r>
            <w:r>
              <w:rPr>
                <w:sz w:val="24"/>
              </w:rPr>
              <w:t>Đảo.</w:t>
            </w:r>
          </w:p>
        </w:tc>
      </w:tr>
      <w:tr w:rsidR="00B832F0">
        <w:trPr>
          <w:trHeight w:val="4802"/>
        </w:trPr>
        <w:tc>
          <w:tcPr>
            <w:tcW w:w="674" w:type="dxa"/>
          </w:tcPr>
          <w:p w:rsidR="00B832F0" w:rsidRDefault="00B832F0">
            <w:pPr>
              <w:pStyle w:val="TableParagraph"/>
              <w:spacing w:before="0"/>
              <w:ind w:left="0"/>
              <w:rPr>
                <w:sz w:val="24"/>
              </w:rPr>
            </w:pPr>
          </w:p>
        </w:tc>
        <w:tc>
          <w:tcPr>
            <w:tcW w:w="1843" w:type="dxa"/>
          </w:tcPr>
          <w:p w:rsidR="00B832F0" w:rsidRDefault="00B832F0">
            <w:pPr>
              <w:pStyle w:val="TableParagraph"/>
              <w:spacing w:before="0"/>
              <w:ind w:left="0"/>
              <w:rPr>
                <w:sz w:val="24"/>
              </w:rPr>
            </w:pPr>
          </w:p>
        </w:tc>
        <w:tc>
          <w:tcPr>
            <w:tcW w:w="5439" w:type="dxa"/>
          </w:tcPr>
          <w:p w:rsidR="00B832F0" w:rsidRDefault="00082AB0">
            <w:pPr>
              <w:pStyle w:val="TableParagraph"/>
              <w:numPr>
                <w:ilvl w:val="0"/>
                <w:numId w:val="2"/>
              </w:numPr>
              <w:tabs>
                <w:tab w:val="left" w:pos="380"/>
              </w:tabs>
              <w:spacing w:line="312" w:lineRule="auto"/>
              <w:ind w:right="102" w:firstLine="0"/>
              <w:jc w:val="both"/>
              <w:rPr>
                <w:sz w:val="24"/>
              </w:rPr>
            </w:pPr>
            <w:r>
              <w:rPr>
                <w:sz w:val="24"/>
              </w:rPr>
              <w:t>Ngoài ra, tại Báo cáo vẫn còn một số vấn đề cần làm rõ như</w:t>
            </w:r>
            <w:r>
              <w:rPr>
                <w:spacing w:val="-1"/>
                <w:sz w:val="24"/>
              </w:rPr>
              <w:t xml:space="preserve"> </w:t>
            </w:r>
            <w:r>
              <w:rPr>
                <w:sz w:val="24"/>
              </w:rPr>
              <w:t>sau:</w:t>
            </w:r>
          </w:p>
          <w:p w:rsidR="00B832F0" w:rsidRDefault="00082AB0">
            <w:pPr>
              <w:pStyle w:val="TableParagraph"/>
              <w:numPr>
                <w:ilvl w:val="1"/>
                <w:numId w:val="2"/>
              </w:numPr>
              <w:tabs>
                <w:tab w:val="left" w:pos="488"/>
              </w:tabs>
              <w:spacing w:before="122" w:line="312" w:lineRule="auto"/>
              <w:ind w:right="92"/>
              <w:jc w:val="both"/>
              <w:rPr>
                <w:i/>
                <w:sz w:val="24"/>
              </w:rPr>
            </w:pPr>
            <w:r>
              <w:rPr>
                <w:i/>
                <w:sz w:val="24"/>
              </w:rPr>
              <w:t>Trong các khu vực được thiết lập hành lang thực tế có một số dự án đầu tư đã chủ động đầu tư xây dựng hệ thống kè bảo vệ thì việc thiết lập hành lang đi qua các dự án này có cần thiết</w:t>
            </w:r>
            <w:r>
              <w:rPr>
                <w:i/>
                <w:spacing w:val="-2"/>
                <w:sz w:val="24"/>
              </w:rPr>
              <w:t xml:space="preserve"> </w:t>
            </w:r>
            <w:r>
              <w:rPr>
                <w:i/>
                <w:sz w:val="24"/>
              </w:rPr>
              <w:t>không?</w:t>
            </w:r>
          </w:p>
          <w:p w:rsidR="00B832F0" w:rsidRDefault="00082AB0">
            <w:pPr>
              <w:pStyle w:val="TableParagraph"/>
              <w:numPr>
                <w:ilvl w:val="1"/>
                <w:numId w:val="2"/>
              </w:numPr>
              <w:tabs>
                <w:tab w:val="left" w:pos="495"/>
              </w:tabs>
              <w:spacing w:before="126" w:line="312" w:lineRule="auto"/>
              <w:ind w:right="94"/>
              <w:jc w:val="both"/>
              <w:rPr>
                <w:i/>
                <w:sz w:val="24"/>
              </w:rPr>
            </w:pPr>
            <w:r>
              <w:rPr>
                <w:i/>
                <w:sz w:val="24"/>
              </w:rPr>
              <w:t>Hiện nay có một số dự án đầu tư có quy mô lớn (trong đó có một phần diện tích lấn biển) đã được UBND tỉnh chấp thuận chủ trương, trường hợp các dự án này thuộc khu vực thiết lập hành lang thì việc đầu tư xây dựng tại các dự án này được thực hiện như thế nào?</w:t>
            </w:r>
          </w:p>
        </w:tc>
        <w:tc>
          <w:tcPr>
            <w:tcW w:w="6380" w:type="dxa"/>
          </w:tcPr>
          <w:p w:rsidR="00B832F0" w:rsidRDefault="00082AB0">
            <w:pPr>
              <w:pStyle w:val="TableParagraph"/>
              <w:numPr>
                <w:ilvl w:val="1"/>
                <w:numId w:val="1"/>
              </w:numPr>
              <w:tabs>
                <w:tab w:val="left" w:pos="507"/>
              </w:tabs>
              <w:spacing w:line="312" w:lineRule="auto"/>
              <w:ind w:right="94"/>
              <w:jc w:val="both"/>
              <w:rPr>
                <w:sz w:val="24"/>
              </w:rPr>
            </w:pPr>
            <w:r>
              <w:rPr>
                <w:sz w:val="24"/>
              </w:rPr>
              <w:t>Trường hợp chưa xây dựng hệ thống kè và khu vực này nằm trong dự thảo Danh mục và được đề xuất do thời gian vừa qua bị sạt lở hoặc có nguy cơ bị sạt lở, Đơn vị tư vấn đề nghị bảo lưu danh</w:t>
            </w:r>
            <w:r>
              <w:rPr>
                <w:spacing w:val="-1"/>
                <w:sz w:val="24"/>
              </w:rPr>
              <w:t xml:space="preserve"> </w:t>
            </w:r>
            <w:r>
              <w:rPr>
                <w:sz w:val="24"/>
              </w:rPr>
              <w:t>mục.</w:t>
            </w:r>
          </w:p>
          <w:p w:rsidR="00B832F0" w:rsidRDefault="00082AB0">
            <w:pPr>
              <w:pStyle w:val="TableParagraph"/>
              <w:spacing w:before="125" w:line="314" w:lineRule="auto"/>
              <w:ind w:left="108" w:right="96" w:firstLine="180"/>
              <w:jc w:val="both"/>
              <w:rPr>
                <w:sz w:val="24"/>
              </w:rPr>
            </w:pPr>
            <w:r>
              <w:rPr>
                <w:sz w:val="24"/>
              </w:rPr>
              <w:t>Trường hợp đã xây dựng kè và khu vực này nằm trong dự thảo Danh mục và chỉ được đề xuất do thời gian vừa qua bị sạt lở hoặc có nguy cơ bị sạt lở, đề nghị Sở Xây dựng cung cấp số liệu cụ thể để Sở Tài nguyên và Môi trường cùng đơn vị tư vấn nghiên cứu, xem xét.</w:t>
            </w:r>
          </w:p>
          <w:p w:rsidR="00B832F0" w:rsidRDefault="00082AB0">
            <w:pPr>
              <w:pStyle w:val="TableParagraph"/>
              <w:numPr>
                <w:ilvl w:val="1"/>
                <w:numId w:val="1"/>
              </w:numPr>
              <w:tabs>
                <w:tab w:val="left" w:pos="481"/>
              </w:tabs>
              <w:spacing w:before="113" w:line="312" w:lineRule="auto"/>
              <w:ind w:right="98"/>
              <w:jc w:val="both"/>
              <w:rPr>
                <w:sz w:val="24"/>
              </w:rPr>
            </w:pPr>
            <w:r>
              <w:rPr>
                <w:sz w:val="24"/>
              </w:rPr>
              <w:t>Theo Điều 25, khoản 1, mục b Luật TNMTBHĐ, việc khai hoang, lấn biển thuộc hoạt động bị hạn chế trong</w:t>
            </w:r>
            <w:r>
              <w:rPr>
                <w:spacing w:val="-9"/>
                <w:sz w:val="24"/>
              </w:rPr>
              <w:t xml:space="preserve"> </w:t>
            </w:r>
            <w:r>
              <w:rPr>
                <w:sz w:val="24"/>
              </w:rPr>
              <w:t>HLBVBB.</w:t>
            </w:r>
          </w:p>
          <w:p w:rsidR="00B832F0" w:rsidRDefault="00082AB0">
            <w:pPr>
              <w:pStyle w:val="TableParagraph"/>
              <w:spacing w:before="122"/>
              <w:ind w:left="288"/>
              <w:rPr>
                <w:i/>
                <w:sz w:val="24"/>
              </w:rPr>
            </w:pPr>
            <w:r>
              <w:rPr>
                <w:sz w:val="24"/>
              </w:rPr>
              <w:t>Theo Điều 41, khoản 2, Nghị định 40 có nêu rõ: “</w:t>
            </w:r>
            <w:r>
              <w:rPr>
                <w:i/>
                <w:sz w:val="24"/>
              </w:rPr>
              <w:t>Việc khai</w:t>
            </w:r>
          </w:p>
        </w:tc>
      </w:tr>
    </w:tbl>
    <w:p w:rsidR="00B832F0" w:rsidRDefault="00B832F0">
      <w:pPr>
        <w:rPr>
          <w:sz w:val="24"/>
        </w:rPr>
        <w:sectPr w:rsidR="00B832F0">
          <w:pgSz w:w="16850" w:h="11910" w:orient="landscape"/>
          <w:pgMar w:top="1080" w:right="740" w:bottom="1240" w:left="1540" w:header="0" w:footer="1053"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843"/>
        <w:gridCol w:w="5439"/>
        <w:gridCol w:w="6380"/>
      </w:tblGrid>
      <w:tr w:rsidR="00B832F0">
        <w:trPr>
          <w:trHeight w:val="480"/>
        </w:trPr>
        <w:tc>
          <w:tcPr>
            <w:tcW w:w="674" w:type="dxa"/>
          </w:tcPr>
          <w:p w:rsidR="00B832F0" w:rsidRDefault="00082AB0">
            <w:pPr>
              <w:pStyle w:val="TableParagraph"/>
              <w:ind w:left="177"/>
              <w:rPr>
                <w:b/>
                <w:sz w:val="24"/>
              </w:rPr>
            </w:pPr>
            <w:r>
              <w:rPr>
                <w:b/>
                <w:sz w:val="24"/>
              </w:rPr>
              <w:lastRenderedPageBreak/>
              <w:t>TT</w:t>
            </w:r>
          </w:p>
        </w:tc>
        <w:tc>
          <w:tcPr>
            <w:tcW w:w="1843" w:type="dxa"/>
          </w:tcPr>
          <w:p w:rsidR="00B832F0" w:rsidRDefault="00082AB0">
            <w:pPr>
              <w:pStyle w:val="TableParagraph"/>
              <w:rPr>
                <w:b/>
                <w:sz w:val="24"/>
              </w:rPr>
            </w:pPr>
            <w:r>
              <w:rPr>
                <w:b/>
                <w:sz w:val="24"/>
              </w:rPr>
              <w:t>Cơ quan góp ý</w:t>
            </w:r>
          </w:p>
        </w:tc>
        <w:tc>
          <w:tcPr>
            <w:tcW w:w="5439" w:type="dxa"/>
          </w:tcPr>
          <w:p w:rsidR="00B832F0" w:rsidRDefault="00082AB0">
            <w:pPr>
              <w:pStyle w:val="TableParagraph"/>
              <w:ind w:left="1923" w:right="1911"/>
              <w:jc w:val="center"/>
              <w:rPr>
                <w:b/>
                <w:sz w:val="24"/>
              </w:rPr>
            </w:pPr>
            <w:r>
              <w:rPr>
                <w:b/>
                <w:sz w:val="24"/>
              </w:rPr>
              <w:t>Nội dung góp ý</w:t>
            </w:r>
          </w:p>
        </w:tc>
        <w:tc>
          <w:tcPr>
            <w:tcW w:w="6380" w:type="dxa"/>
          </w:tcPr>
          <w:p w:rsidR="00B832F0" w:rsidRDefault="00082AB0">
            <w:pPr>
              <w:pStyle w:val="TableParagraph"/>
              <w:ind w:left="2196" w:right="2186"/>
              <w:jc w:val="center"/>
              <w:rPr>
                <w:b/>
                <w:sz w:val="24"/>
              </w:rPr>
            </w:pPr>
            <w:r>
              <w:rPr>
                <w:b/>
                <w:sz w:val="24"/>
              </w:rPr>
              <w:t>Tiếp thu, giải trình</w:t>
            </w:r>
          </w:p>
        </w:tc>
      </w:tr>
      <w:tr w:rsidR="00B832F0">
        <w:trPr>
          <w:trHeight w:val="3480"/>
        </w:trPr>
        <w:tc>
          <w:tcPr>
            <w:tcW w:w="674" w:type="dxa"/>
          </w:tcPr>
          <w:p w:rsidR="00B832F0" w:rsidRDefault="00B832F0">
            <w:pPr>
              <w:pStyle w:val="TableParagraph"/>
              <w:spacing w:before="0"/>
              <w:ind w:left="0"/>
              <w:rPr>
                <w:sz w:val="24"/>
              </w:rPr>
            </w:pPr>
          </w:p>
        </w:tc>
        <w:tc>
          <w:tcPr>
            <w:tcW w:w="1843" w:type="dxa"/>
          </w:tcPr>
          <w:p w:rsidR="00B832F0" w:rsidRDefault="00B832F0">
            <w:pPr>
              <w:pStyle w:val="TableParagraph"/>
              <w:spacing w:before="0"/>
              <w:ind w:left="0"/>
              <w:rPr>
                <w:sz w:val="24"/>
              </w:rPr>
            </w:pPr>
          </w:p>
        </w:tc>
        <w:tc>
          <w:tcPr>
            <w:tcW w:w="5439" w:type="dxa"/>
          </w:tcPr>
          <w:p w:rsidR="00B832F0" w:rsidRDefault="00082AB0">
            <w:pPr>
              <w:pStyle w:val="TableParagraph"/>
              <w:spacing w:line="312" w:lineRule="auto"/>
              <w:ind w:right="93"/>
              <w:jc w:val="both"/>
              <w:rPr>
                <w:i/>
                <w:sz w:val="24"/>
              </w:rPr>
            </w:pPr>
            <w:r>
              <w:rPr>
                <w:i/>
                <w:sz w:val="24"/>
              </w:rPr>
              <w:t>4.3 Các khu vực không được thiết lập hành lang thì việc đầu tư xây dựng tại đây sẽ được quản lý, giám sát như thế</w:t>
            </w:r>
            <w:r>
              <w:rPr>
                <w:i/>
                <w:spacing w:val="-2"/>
                <w:sz w:val="24"/>
              </w:rPr>
              <w:t xml:space="preserve"> </w:t>
            </w:r>
            <w:r>
              <w:rPr>
                <w:i/>
                <w:sz w:val="24"/>
              </w:rPr>
              <w:t>nào?</w:t>
            </w:r>
          </w:p>
        </w:tc>
        <w:tc>
          <w:tcPr>
            <w:tcW w:w="6380" w:type="dxa"/>
          </w:tcPr>
          <w:p w:rsidR="00B832F0" w:rsidRDefault="00082AB0">
            <w:pPr>
              <w:pStyle w:val="TableParagraph"/>
              <w:spacing w:before="55" w:line="312" w:lineRule="auto"/>
              <w:ind w:left="108" w:right="96"/>
              <w:rPr>
                <w:i/>
                <w:sz w:val="24"/>
              </w:rPr>
            </w:pPr>
            <w:r>
              <w:rPr>
                <w:i/>
                <w:sz w:val="24"/>
              </w:rPr>
              <w:t>hoang, lấn biển, thăm dò khoáng sản, dầu khí chỉ được thực hiện khi có văn bản chấp thuận của Thủ tướng Chính phủ”.</w:t>
            </w:r>
          </w:p>
          <w:p w:rsidR="00B832F0" w:rsidRDefault="00082AB0">
            <w:pPr>
              <w:pStyle w:val="TableParagraph"/>
              <w:spacing w:before="122" w:line="314" w:lineRule="auto"/>
              <w:ind w:left="108" w:right="95" w:firstLine="180"/>
              <w:jc w:val="both"/>
              <w:rPr>
                <w:sz w:val="24"/>
              </w:rPr>
            </w:pPr>
            <w:r>
              <w:rPr>
                <w:sz w:val="24"/>
              </w:rPr>
              <w:t>Mặt khác, đơn vị tư vấn được biết ngày 30/03/2018, Bộ TNMT đã có Công văn số 29/TTr-BTNMT trình Chính phủ về việc đề xuất xây dựng Nghị định của Chính phủ về lấn biển; Ngày 19/04/2018 Văn phòng Chính phủ đã có công văn số 3606/VPCP-NN trả lời BTNMT.</w:t>
            </w:r>
          </w:p>
          <w:p w:rsidR="00B832F0" w:rsidRDefault="00082AB0">
            <w:pPr>
              <w:pStyle w:val="TableParagraph"/>
              <w:spacing w:before="29" w:line="360" w:lineRule="atLeast"/>
              <w:ind w:left="108" w:right="96"/>
              <w:rPr>
                <w:sz w:val="24"/>
              </w:rPr>
            </w:pPr>
            <w:r>
              <w:rPr>
                <w:sz w:val="24"/>
              </w:rPr>
              <w:t>4.3 Không thuộc mục cần giải trình của đơn vị tư vấn. Đề xuất Sở TNMT có ý kiến thêm.</w:t>
            </w:r>
          </w:p>
        </w:tc>
      </w:tr>
      <w:tr w:rsidR="00B832F0">
        <w:trPr>
          <w:trHeight w:val="5280"/>
        </w:trPr>
        <w:tc>
          <w:tcPr>
            <w:tcW w:w="674" w:type="dxa"/>
          </w:tcPr>
          <w:p w:rsidR="00B832F0" w:rsidRDefault="002C0F5D" w:rsidP="002C0F5D">
            <w:pPr>
              <w:pStyle w:val="TableParagraph"/>
              <w:ind w:left="107"/>
              <w:jc w:val="center"/>
              <w:rPr>
                <w:sz w:val="24"/>
              </w:rPr>
            </w:pPr>
            <w:r>
              <w:rPr>
                <w:sz w:val="24"/>
              </w:rPr>
              <w:t>2</w:t>
            </w:r>
          </w:p>
        </w:tc>
        <w:tc>
          <w:tcPr>
            <w:tcW w:w="1843" w:type="dxa"/>
          </w:tcPr>
          <w:p w:rsidR="00B832F0" w:rsidRDefault="00082AB0" w:rsidP="003E5CAF">
            <w:pPr>
              <w:pStyle w:val="TableParagraph"/>
              <w:ind w:left="405"/>
              <w:jc w:val="center"/>
              <w:rPr>
                <w:sz w:val="24"/>
              </w:rPr>
            </w:pPr>
            <w:r>
              <w:rPr>
                <w:sz w:val="24"/>
              </w:rPr>
              <w:t>Sở Du lịch</w:t>
            </w:r>
            <w:r w:rsidR="002C0F5D">
              <w:rPr>
                <w:sz w:val="24"/>
              </w:rPr>
              <w:t xml:space="preserve"> (văn bản số 559/SDL-KHNCPT ngày 20/6/2018)</w:t>
            </w:r>
          </w:p>
        </w:tc>
        <w:tc>
          <w:tcPr>
            <w:tcW w:w="5439" w:type="dxa"/>
          </w:tcPr>
          <w:p w:rsidR="00B832F0" w:rsidRDefault="00082AB0">
            <w:pPr>
              <w:pStyle w:val="TableParagraph"/>
              <w:spacing w:line="312" w:lineRule="auto"/>
              <w:ind w:right="92"/>
              <w:jc w:val="both"/>
              <w:rPr>
                <w:i/>
                <w:sz w:val="24"/>
              </w:rPr>
            </w:pPr>
            <w:r>
              <w:rPr>
                <w:sz w:val="24"/>
              </w:rPr>
              <w:t>Sở Du lịch đã đề nghị Ban nghiên cứu: “</w:t>
            </w:r>
            <w:r>
              <w:rPr>
                <w:i/>
                <w:sz w:val="24"/>
              </w:rPr>
              <w:t>Loại bỏ các khu vực đã được qui hoạch phát triển du lịch (đã có qui hoạch xây dựng như: Chí linh – Cửa lấp, Long Hải – Phước Hải, Lộc An, Bến Cát – Hồ Tràm, Hồ Cốc – Bình Châu) ra ngoài danh mục các khu vực phải thiết lập hành lang bảo vệ bờ biển. Chỉ đưa ra cảnh báo nguy cơ sạt lở để người dân, doanh nghiệp có giải pháp ứng phó”.</w:t>
            </w:r>
          </w:p>
        </w:tc>
        <w:tc>
          <w:tcPr>
            <w:tcW w:w="6380" w:type="dxa"/>
          </w:tcPr>
          <w:p w:rsidR="00B832F0" w:rsidRDefault="00082AB0">
            <w:pPr>
              <w:pStyle w:val="TableParagraph"/>
              <w:spacing w:line="312" w:lineRule="auto"/>
              <w:ind w:left="108" w:right="93" w:firstLine="360"/>
              <w:jc w:val="both"/>
              <w:rPr>
                <w:sz w:val="24"/>
              </w:rPr>
            </w:pPr>
            <w:r>
              <w:rPr>
                <w:sz w:val="24"/>
              </w:rPr>
              <w:t>Các khu vực thuộc dự thảo Danh mục đề xuất mà đơn vị tư vấn đưa ra đều dựa trên căn cứ nêu tại Điều 23, mục 1, Luật TNMTBHĐ: “Hành lang bảo vệ bờ biển là dải đất ven biển được thiết lập ở những khu vực cần bảo vệ hệ sinh thái, duy trì giá trị dịch vụ của hệ sinh thái và cảnh quan tự nhiên ở vùng bờ; giảm thiểu sạt lở bờ biển, ứng phó với biến đổi khí hậu, nước biển dâng; bảo đảm quyền tiếp cận của người dân với biển” và các quy định tại Nghị định 40, Thông tư 29. Việc Sở Du lịch đề nghị “</w:t>
            </w:r>
            <w:r>
              <w:rPr>
                <w:i/>
                <w:sz w:val="24"/>
              </w:rPr>
              <w:t xml:space="preserve">Loại bỏ các khu vực đã được qui hoạch phát triển du lịch”, </w:t>
            </w:r>
            <w:r>
              <w:rPr>
                <w:sz w:val="24"/>
              </w:rPr>
              <w:t>Đơn vị tư vấn đề xuất như</w:t>
            </w:r>
            <w:r>
              <w:rPr>
                <w:spacing w:val="-7"/>
                <w:sz w:val="24"/>
              </w:rPr>
              <w:t xml:space="preserve"> </w:t>
            </w:r>
            <w:r>
              <w:rPr>
                <w:sz w:val="24"/>
              </w:rPr>
              <w:t>sau:</w:t>
            </w:r>
          </w:p>
          <w:p w:rsidR="00B832F0" w:rsidRDefault="00082AB0">
            <w:pPr>
              <w:pStyle w:val="TableParagraph"/>
              <w:spacing w:before="49" w:line="360" w:lineRule="atLeast"/>
              <w:ind w:left="108" w:right="97" w:firstLine="180"/>
              <w:jc w:val="both"/>
              <w:rPr>
                <w:sz w:val="24"/>
              </w:rPr>
            </w:pPr>
            <w:r>
              <w:rPr>
                <w:sz w:val="24"/>
              </w:rPr>
              <w:t xml:space="preserve">- Việc đưa các khu vực này ra khỏi danh mục đề xuất, có thể căn cứ theo Điều 23, khoản 2, mục b, Luật TNMTBHĐ “Bảo đảm tính khoa học, khách quan; </w:t>
            </w:r>
            <w:r>
              <w:rPr>
                <w:b/>
                <w:sz w:val="24"/>
              </w:rPr>
              <w:t>hài hòa giữa yêu cầu bảo vệ và phát triển</w:t>
            </w:r>
            <w:r>
              <w:rPr>
                <w:sz w:val="24"/>
              </w:rPr>
              <w:t>, có tính đến hiện trạng khai thác, sử dụng tài</w:t>
            </w:r>
          </w:p>
        </w:tc>
      </w:tr>
    </w:tbl>
    <w:p w:rsidR="00B832F0" w:rsidRDefault="00B832F0">
      <w:pPr>
        <w:spacing w:line="360" w:lineRule="atLeast"/>
        <w:jc w:val="both"/>
        <w:rPr>
          <w:sz w:val="24"/>
        </w:rPr>
        <w:sectPr w:rsidR="00B832F0" w:rsidSect="00F73701">
          <w:pgSz w:w="16850" w:h="11910" w:orient="landscape" w:code="9"/>
          <w:pgMar w:top="1134" w:right="794" w:bottom="1134" w:left="1540" w:header="0" w:footer="284" w:gutter="0"/>
          <w:cols w:space="720"/>
          <w:docGrid w:linePitch="299"/>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1843"/>
        <w:gridCol w:w="5439"/>
        <w:gridCol w:w="6380"/>
      </w:tblGrid>
      <w:tr w:rsidR="00B832F0">
        <w:trPr>
          <w:trHeight w:val="480"/>
        </w:trPr>
        <w:tc>
          <w:tcPr>
            <w:tcW w:w="674" w:type="dxa"/>
          </w:tcPr>
          <w:p w:rsidR="00B832F0" w:rsidRDefault="00082AB0">
            <w:pPr>
              <w:pStyle w:val="TableParagraph"/>
              <w:ind w:left="177"/>
              <w:rPr>
                <w:b/>
                <w:sz w:val="24"/>
              </w:rPr>
            </w:pPr>
            <w:r>
              <w:rPr>
                <w:b/>
                <w:sz w:val="24"/>
              </w:rPr>
              <w:lastRenderedPageBreak/>
              <w:t>TT</w:t>
            </w:r>
          </w:p>
        </w:tc>
        <w:tc>
          <w:tcPr>
            <w:tcW w:w="1843" w:type="dxa"/>
          </w:tcPr>
          <w:p w:rsidR="00B832F0" w:rsidRDefault="00082AB0">
            <w:pPr>
              <w:pStyle w:val="TableParagraph"/>
              <w:rPr>
                <w:b/>
                <w:sz w:val="24"/>
              </w:rPr>
            </w:pPr>
            <w:r>
              <w:rPr>
                <w:b/>
                <w:sz w:val="24"/>
              </w:rPr>
              <w:t>Cơ quan góp ý</w:t>
            </w:r>
          </w:p>
        </w:tc>
        <w:tc>
          <w:tcPr>
            <w:tcW w:w="5439" w:type="dxa"/>
          </w:tcPr>
          <w:p w:rsidR="00B832F0" w:rsidRDefault="00082AB0">
            <w:pPr>
              <w:pStyle w:val="TableParagraph"/>
              <w:ind w:left="1923" w:right="1911"/>
              <w:jc w:val="center"/>
              <w:rPr>
                <w:b/>
                <w:sz w:val="24"/>
              </w:rPr>
            </w:pPr>
            <w:r>
              <w:rPr>
                <w:b/>
                <w:sz w:val="24"/>
              </w:rPr>
              <w:t>Nội dung góp ý</w:t>
            </w:r>
          </w:p>
        </w:tc>
        <w:tc>
          <w:tcPr>
            <w:tcW w:w="6380" w:type="dxa"/>
          </w:tcPr>
          <w:p w:rsidR="00B832F0" w:rsidRDefault="00082AB0">
            <w:pPr>
              <w:pStyle w:val="TableParagraph"/>
              <w:ind w:left="2196" w:right="2186"/>
              <w:jc w:val="center"/>
              <w:rPr>
                <w:b/>
                <w:sz w:val="24"/>
              </w:rPr>
            </w:pPr>
            <w:r>
              <w:rPr>
                <w:b/>
                <w:sz w:val="24"/>
              </w:rPr>
              <w:t>Tiếp thu, giải trình</w:t>
            </w:r>
          </w:p>
        </w:tc>
      </w:tr>
      <w:tr w:rsidR="00B832F0">
        <w:trPr>
          <w:trHeight w:val="4080"/>
        </w:trPr>
        <w:tc>
          <w:tcPr>
            <w:tcW w:w="674" w:type="dxa"/>
          </w:tcPr>
          <w:p w:rsidR="00B832F0" w:rsidRDefault="00B832F0">
            <w:pPr>
              <w:pStyle w:val="TableParagraph"/>
              <w:spacing w:before="0"/>
              <w:ind w:left="0"/>
              <w:rPr>
                <w:sz w:val="24"/>
              </w:rPr>
            </w:pPr>
          </w:p>
        </w:tc>
        <w:tc>
          <w:tcPr>
            <w:tcW w:w="1843" w:type="dxa"/>
          </w:tcPr>
          <w:p w:rsidR="00B832F0" w:rsidRDefault="00B832F0">
            <w:pPr>
              <w:pStyle w:val="TableParagraph"/>
              <w:spacing w:before="0"/>
              <w:ind w:left="0"/>
              <w:rPr>
                <w:sz w:val="24"/>
              </w:rPr>
            </w:pPr>
          </w:p>
        </w:tc>
        <w:tc>
          <w:tcPr>
            <w:tcW w:w="5439" w:type="dxa"/>
          </w:tcPr>
          <w:p w:rsidR="00B832F0" w:rsidRDefault="00B832F0">
            <w:pPr>
              <w:pStyle w:val="TableParagraph"/>
              <w:spacing w:before="0"/>
              <w:ind w:left="0"/>
              <w:rPr>
                <w:sz w:val="24"/>
              </w:rPr>
            </w:pPr>
          </w:p>
        </w:tc>
        <w:tc>
          <w:tcPr>
            <w:tcW w:w="6380" w:type="dxa"/>
          </w:tcPr>
          <w:p w:rsidR="00B832F0" w:rsidRDefault="00082AB0">
            <w:pPr>
              <w:pStyle w:val="TableParagraph"/>
              <w:spacing w:before="55" w:line="312" w:lineRule="auto"/>
              <w:ind w:left="108" w:right="97"/>
              <w:jc w:val="both"/>
              <w:rPr>
                <w:sz w:val="24"/>
              </w:rPr>
            </w:pPr>
            <w:r>
              <w:rPr>
                <w:sz w:val="24"/>
              </w:rPr>
              <w:t>nguyên ở vùng đất ven biển; bảo tồn, phát huy các giá trị di sản văn hóa; bảo đảm tính khả thi, phù hợp với điều kiện thực tế của địa</w:t>
            </w:r>
            <w:r>
              <w:rPr>
                <w:spacing w:val="-2"/>
                <w:sz w:val="24"/>
              </w:rPr>
              <w:t xml:space="preserve"> </w:t>
            </w:r>
            <w:r>
              <w:rPr>
                <w:sz w:val="24"/>
              </w:rPr>
              <w:t>phương”.</w:t>
            </w:r>
          </w:p>
          <w:p w:rsidR="00B832F0" w:rsidRDefault="00082AB0">
            <w:pPr>
              <w:pStyle w:val="TableParagraph"/>
              <w:spacing w:before="123" w:line="312" w:lineRule="auto"/>
              <w:ind w:left="108" w:right="95" w:firstLine="180"/>
              <w:jc w:val="both"/>
              <w:rPr>
                <w:sz w:val="24"/>
              </w:rPr>
            </w:pPr>
            <w:r>
              <w:rPr>
                <w:sz w:val="24"/>
              </w:rPr>
              <w:t>- Một trong những căn cứ để đơn vị tư vấn đưa ra đề xuất danh mục là các giá trị tính toán định lượng (theo các công thức thực nghiệm quy định trong Thông tư 29) dựa trên các số liệu đầu vào đa dạng được cung cấp từ Sở du lịch và các Sở ban ngành khác có liên quan. Theo đơn vị tư vấn, sẽ tồn tại rất nhiều những mâu thuẫn về quan điểm bảo vệ hoặc phát triển kinh</w:t>
            </w:r>
            <w:r>
              <w:rPr>
                <w:spacing w:val="36"/>
                <w:sz w:val="24"/>
              </w:rPr>
              <w:t xml:space="preserve"> </w:t>
            </w:r>
            <w:r>
              <w:rPr>
                <w:sz w:val="24"/>
              </w:rPr>
              <w:t>tế.</w:t>
            </w:r>
            <w:r>
              <w:rPr>
                <w:spacing w:val="35"/>
                <w:sz w:val="24"/>
              </w:rPr>
              <w:t xml:space="preserve"> </w:t>
            </w:r>
            <w:r>
              <w:rPr>
                <w:sz w:val="24"/>
              </w:rPr>
              <w:t>Việc</w:t>
            </w:r>
            <w:r>
              <w:rPr>
                <w:spacing w:val="34"/>
                <w:sz w:val="24"/>
              </w:rPr>
              <w:t xml:space="preserve"> </w:t>
            </w:r>
            <w:r>
              <w:rPr>
                <w:sz w:val="24"/>
              </w:rPr>
              <w:t>quyết</w:t>
            </w:r>
            <w:r>
              <w:rPr>
                <w:spacing w:val="36"/>
                <w:sz w:val="24"/>
              </w:rPr>
              <w:t xml:space="preserve"> </w:t>
            </w:r>
            <w:r>
              <w:rPr>
                <w:sz w:val="24"/>
              </w:rPr>
              <w:t>định</w:t>
            </w:r>
            <w:r>
              <w:rPr>
                <w:spacing w:val="36"/>
                <w:sz w:val="24"/>
              </w:rPr>
              <w:t xml:space="preserve"> </w:t>
            </w:r>
            <w:r>
              <w:rPr>
                <w:sz w:val="24"/>
              </w:rPr>
              <w:t>loại</w:t>
            </w:r>
            <w:r>
              <w:rPr>
                <w:spacing w:val="35"/>
                <w:sz w:val="24"/>
              </w:rPr>
              <w:t xml:space="preserve"> </w:t>
            </w:r>
            <w:r>
              <w:rPr>
                <w:sz w:val="24"/>
              </w:rPr>
              <w:t>bỏ</w:t>
            </w:r>
            <w:r>
              <w:rPr>
                <w:spacing w:val="35"/>
                <w:sz w:val="24"/>
              </w:rPr>
              <w:t xml:space="preserve"> </w:t>
            </w:r>
            <w:r>
              <w:rPr>
                <w:sz w:val="24"/>
              </w:rPr>
              <w:t>hay</w:t>
            </w:r>
            <w:r>
              <w:rPr>
                <w:spacing w:val="30"/>
                <w:sz w:val="24"/>
              </w:rPr>
              <w:t xml:space="preserve"> </w:t>
            </w:r>
            <w:r>
              <w:rPr>
                <w:sz w:val="24"/>
              </w:rPr>
              <w:t>không</w:t>
            </w:r>
            <w:r>
              <w:rPr>
                <w:spacing w:val="36"/>
                <w:sz w:val="24"/>
              </w:rPr>
              <w:t xml:space="preserve"> </w:t>
            </w:r>
            <w:r>
              <w:rPr>
                <w:sz w:val="24"/>
              </w:rPr>
              <w:t>cần</w:t>
            </w:r>
            <w:r>
              <w:rPr>
                <w:spacing w:val="35"/>
                <w:sz w:val="24"/>
              </w:rPr>
              <w:t xml:space="preserve"> </w:t>
            </w:r>
            <w:r>
              <w:rPr>
                <w:sz w:val="24"/>
              </w:rPr>
              <w:t>cấp</w:t>
            </w:r>
            <w:r>
              <w:rPr>
                <w:spacing w:val="35"/>
                <w:sz w:val="24"/>
              </w:rPr>
              <w:t xml:space="preserve"> </w:t>
            </w:r>
            <w:r>
              <w:rPr>
                <w:sz w:val="24"/>
              </w:rPr>
              <w:t>đủ</w:t>
            </w:r>
            <w:r>
              <w:rPr>
                <w:spacing w:val="35"/>
                <w:sz w:val="24"/>
              </w:rPr>
              <w:t xml:space="preserve"> </w:t>
            </w:r>
            <w:r>
              <w:rPr>
                <w:sz w:val="24"/>
              </w:rPr>
              <w:t>thẩm</w:t>
            </w:r>
          </w:p>
          <w:p w:rsidR="00B832F0" w:rsidRDefault="00082AB0">
            <w:pPr>
              <w:pStyle w:val="TableParagraph"/>
              <w:spacing w:before="10"/>
              <w:ind w:left="108"/>
              <w:jc w:val="both"/>
              <w:rPr>
                <w:sz w:val="24"/>
              </w:rPr>
            </w:pPr>
            <w:r>
              <w:rPr>
                <w:sz w:val="24"/>
              </w:rPr>
              <w:t>quyền quyết định.</w:t>
            </w:r>
          </w:p>
        </w:tc>
      </w:tr>
    </w:tbl>
    <w:p w:rsidR="00082AB0" w:rsidRDefault="00082AB0"/>
    <w:sectPr w:rsidR="00082AB0" w:rsidSect="00B832F0">
      <w:pgSz w:w="16850" w:h="11910" w:orient="landscape"/>
      <w:pgMar w:top="1080" w:right="740" w:bottom="1240" w:left="1540" w:header="0" w:footer="10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324" w:rsidRDefault="004E3324" w:rsidP="00B832F0">
      <w:r>
        <w:separator/>
      </w:r>
    </w:p>
  </w:endnote>
  <w:endnote w:type="continuationSeparator" w:id="0">
    <w:p w:rsidR="004E3324" w:rsidRDefault="004E3324" w:rsidP="00B83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2F0" w:rsidRDefault="003774C3">
    <w:pPr>
      <w:pStyle w:val="BodyText"/>
      <w:spacing w:line="14" w:lineRule="auto"/>
      <w:ind w:right="0"/>
      <w:jc w:val="left"/>
      <w:rPr>
        <w:b w:val="0"/>
        <w:sz w:val="20"/>
      </w:rPr>
    </w:pPr>
    <w:r w:rsidRPr="003774C3">
      <w:pict>
        <v:shapetype id="_x0000_t202" coordsize="21600,21600" o:spt="202" path="m,l,21600r21600,l21600,xe">
          <v:stroke joinstyle="miter"/>
          <v:path gradientshapeok="t" o:connecttype="rect"/>
        </v:shapetype>
        <v:shape id="_x0000_s1025" type="#_x0000_t202" style="position:absolute;margin-left:432.35pt;margin-top:543.45pt;width:17pt;height:18.8pt;z-index:-251658752;mso-position-horizontal-relative:page;mso-position-vertical-relative:page" filled="f" stroked="f">
          <v:textbox inset="0,0,0,0">
            <w:txbxContent>
              <w:p w:rsidR="00B832F0" w:rsidRDefault="003774C3" w:rsidP="00F73701">
                <w:pPr>
                  <w:spacing w:before="8"/>
                  <w:ind w:left="40"/>
                  <w:jc w:val="center"/>
                  <w:rPr>
                    <w:sz w:val="26"/>
                  </w:rPr>
                </w:pPr>
                <w:r>
                  <w:fldChar w:fldCharType="begin"/>
                </w:r>
                <w:r w:rsidR="00082AB0">
                  <w:rPr>
                    <w:sz w:val="26"/>
                  </w:rPr>
                  <w:instrText xml:space="preserve"> PAGE </w:instrText>
                </w:r>
                <w:r>
                  <w:fldChar w:fldCharType="separate"/>
                </w:r>
                <w:r w:rsidR="00F73701">
                  <w:rPr>
                    <w:noProof/>
                    <w:sz w:val="26"/>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324" w:rsidRDefault="004E3324" w:rsidP="00B832F0">
      <w:r>
        <w:separator/>
      </w:r>
    </w:p>
  </w:footnote>
  <w:footnote w:type="continuationSeparator" w:id="0">
    <w:p w:rsidR="004E3324" w:rsidRDefault="004E3324" w:rsidP="00B83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E5FD5"/>
    <w:multiLevelType w:val="hybridMultilevel"/>
    <w:tmpl w:val="58EE00F0"/>
    <w:lvl w:ilvl="0" w:tplc="6706AD46">
      <w:numFmt w:val="bullet"/>
      <w:lvlText w:val="-"/>
      <w:lvlJc w:val="left"/>
      <w:pPr>
        <w:ind w:left="108" w:hanging="154"/>
      </w:pPr>
      <w:rPr>
        <w:rFonts w:ascii="Times New Roman" w:eastAsia="Times New Roman" w:hAnsi="Times New Roman" w:cs="Times New Roman" w:hint="default"/>
        <w:w w:val="99"/>
        <w:sz w:val="24"/>
        <w:szCs w:val="24"/>
        <w:lang w:val="en-US" w:eastAsia="en-US" w:bidi="en-US"/>
      </w:rPr>
    </w:lvl>
    <w:lvl w:ilvl="1" w:tplc="D1C88BBC">
      <w:numFmt w:val="bullet"/>
      <w:lvlText w:val="•"/>
      <w:lvlJc w:val="left"/>
      <w:pPr>
        <w:ind w:left="727" w:hanging="154"/>
      </w:pPr>
      <w:rPr>
        <w:rFonts w:hint="default"/>
        <w:lang w:val="en-US" w:eastAsia="en-US" w:bidi="en-US"/>
      </w:rPr>
    </w:lvl>
    <w:lvl w:ilvl="2" w:tplc="3C3A002C">
      <w:numFmt w:val="bullet"/>
      <w:lvlText w:val="•"/>
      <w:lvlJc w:val="left"/>
      <w:pPr>
        <w:ind w:left="1354" w:hanging="154"/>
      </w:pPr>
      <w:rPr>
        <w:rFonts w:hint="default"/>
        <w:lang w:val="en-US" w:eastAsia="en-US" w:bidi="en-US"/>
      </w:rPr>
    </w:lvl>
    <w:lvl w:ilvl="3" w:tplc="047C80AE">
      <w:numFmt w:val="bullet"/>
      <w:lvlText w:val="•"/>
      <w:lvlJc w:val="left"/>
      <w:pPr>
        <w:ind w:left="1981" w:hanging="154"/>
      </w:pPr>
      <w:rPr>
        <w:rFonts w:hint="default"/>
        <w:lang w:val="en-US" w:eastAsia="en-US" w:bidi="en-US"/>
      </w:rPr>
    </w:lvl>
    <w:lvl w:ilvl="4" w:tplc="18945DCA">
      <w:numFmt w:val="bullet"/>
      <w:lvlText w:val="•"/>
      <w:lvlJc w:val="left"/>
      <w:pPr>
        <w:ind w:left="2608" w:hanging="154"/>
      </w:pPr>
      <w:rPr>
        <w:rFonts w:hint="default"/>
        <w:lang w:val="en-US" w:eastAsia="en-US" w:bidi="en-US"/>
      </w:rPr>
    </w:lvl>
    <w:lvl w:ilvl="5" w:tplc="89889E90">
      <w:numFmt w:val="bullet"/>
      <w:lvlText w:val="•"/>
      <w:lvlJc w:val="left"/>
      <w:pPr>
        <w:ind w:left="3235" w:hanging="154"/>
      </w:pPr>
      <w:rPr>
        <w:rFonts w:hint="default"/>
        <w:lang w:val="en-US" w:eastAsia="en-US" w:bidi="en-US"/>
      </w:rPr>
    </w:lvl>
    <w:lvl w:ilvl="6" w:tplc="890ABA4E">
      <w:numFmt w:val="bullet"/>
      <w:lvlText w:val="•"/>
      <w:lvlJc w:val="left"/>
      <w:pPr>
        <w:ind w:left="3862" w:hanging="154"/>
      </w:pPr>
      <w:rPr>
        <w:rFonts w:hint="default"/>
        <w:lang w:val="en-US" w:eastAsia="en-US" w:bidi="en-US"/>
      </w:rPr>
    </w:lvl>
    <w:lvl w:ilvl="7" w:tplc="F478542E">
      <w:numFmt w:val="bullet"/>
      <w:lvlText w:val="•"/>
      <w:lvlJc w:val="left"/>
      <w:pPr>
        <w:ind w:left="4489" w:hanging="154"/>
      </w:pPr>
      <w:rPr>
        <w:rFonts w:hint="default"/>
        <w:lang w:val="en-US" w:eastAsia="en-US" w:bidi="en-US"/>
      </w:rPr>
    </w:lvl>
    <w:lvl w:ilvl="8" w:tplc="D7A4557E">
      <w:numFmt w:val="bullet"/>
      <w:lvlText w:val="•"/>
      <w:lvlJc w:val="left"/>
      <w:pPr>
        <w:ind w:left="5116" w:hanging="154"/>
      </w:pPr>
      <w:rPr>
        <w:rFonts w:hint="default"/>
        <w:lang w:val="en-US" w:eastAsia="en-US" w:bidi="en-US"/>
      </w:rPr>
    </w:lvl>
  </w:abstractNum>
  <w:abstractNum w:abstractNumId="1">
    <w:nsid w:val="4E3E7550"/>
    <w:multiLevelType w:val="hybridMultilevel"/>
    <w:tmpl w:val="150A871E"/>
    <w:lvl w:ilvl="0" w:tplc="13702100">
      <w:start w:val="4"/>
      <w:numFmt w:val="decimal"/>
      <w:lvlText w:val="%1."/>
      <w:lvlJc w:val="left"/>
      <w:pPr>
        <w:ind w:left="110" w:hanging="269"/>
        <w:jc w:val="left"/>
      </w:pPr>
      <w:rPr>
        <w:rFonts w:ascii="Times New Roman" w:eastAsia="Times New Roman" w:hAnsi="Times New Roman" w:cs="Times New Roman" w:hint="default"/>
        <w:w w:val="100"/>
        <w:sz w:val="24"/>
        <w:szCs w:val="24"/>
        <w:lang w:val="en-US" w:eastAsia="en-US" w:bidi="en-US"/>
      </w:rPr>
    </w:lvl>
    <w:lvl w:ilvl="1" w:tplc="783614E0">
      <w:numFmt w:val="none"/>
      <w:lvlText w:val=""/>
      <w:lvlJc w:val="left"/>
      <w:pPr>
        <w:tabs>
          <w:tab w:val="num" w:pos="360"/>
        </w:tabs>
      </w:pPr>
    </w:lvl>
    <w:lvl w:ilvl="2" w:tplc="29F86744">
      <w:numFmt w:val="bullet"/>
      <w:lvlText w:val="•"/>
      <w:lvlJc w:val="left"/>
      <w:pPr>
        <w:ind w:left="1181" w:hanging="377"/>
      </w:pPr>
      <w:rPr>
        <w:rFonts w:hint="default"/>
        <w:lang w:val="en-US" w:eastAsia="en-US" w:bidi="en-US"/>
      </w:rPr>
    </w:lvl>
    <w:lvl w:ilvl="3" w:tplc="21562090">
      <w:numFmt w:val="bullet"/>
      <w:lvlText w:val="•"/>
      <w:lvlJc w:val="left"/>
      <w:pPr>
        <w:ind w:left="1712" w:hanging="377"/>
      </w:pPr>
      <w:rPr>
        <w:rFonts w:hint="default"/>
        <w:lang w:val="en-US" w:eastAsia="en-US" w:bidi="en-US"/>
      </w:rPr>
    </w:lvl>
    <w:lvl w:ilvl="4" w:tplc="7DA468A4">
      <w:numFmt w:val="bullet"/>
      <w:lvlText w:val="•"/>
      <w:lvlJc w:val="left"/>
      <w:pPr>
        <w:ind w:left="2243" w:hanging="377"/>
      </w:pPr>
      <w:rPr>
        <w:rFonts w:hint="default"/>
        <w:lang w:val="en-US" w:eastAsia="en-US" w:bidi="en-US"/>
      </w:rPr>
    </w:lvl>
    <w:lvl w:ilvl="5" w:tplc="DC6E0622">
      <w:numFmt w:val="bullet"/>
      <w:lvlText w:val="•"/>
      <w:lvlJc w:val="left"/>
      <w:pPr>
        <w:ind w:left="2774" w:hanging="377"/>
      </w:pPr>
      <w:rPr>
        <w:rFonts w:hint="default"/>
        <w:lang w:val="en-US" w:eastAsia="en-US" w:bidi="en-US"/>
      </w:rPr>
    </w:lvl>
    <w:lvl w:ilvl="6" w:tplc="C5365AD8">
      <w:numFmt w:val="bullet"/>
      <w:lvlText w:val="•"/>
      <w:lvlJc w:val="left"/>
      <w:pPr>
        <w:ind w:left="3305" w:hanging="377"/>
      </w:pPr>
      <w:rPr>
        <w:rFonts w:hint="default"/>
        <w:lang w:val="en-US" w:eastAsia="en-US" w:bidi="en-US"/>
      </w:rPr>
    </w:lvl>
    <w:lvl w:ilvl="7" w:tplc="9CF620F4">
      <w:numFmt w:val="bullet"/>
      <w:lvlText w:val="•"/>
      <w:lvlJc w:val="left"/>
      <w:pPr>
        <w:ind w:left="3836" w:hanging="377"/>
      </w:pPr>
      <w:rPr>
        <w:rFonts w:hint="default"/>
        <w:lang w:val="en-US" w:eastAsia="en-US" w:bidi="en-US"/>
      </w:rPr>
    </w:lvl>
    <w:lvl w:ilvl="8" w:tplc="790C55EE">
      <w:numFmt w:val="bullet"/>
      <w:lvlText w:val="•"/>
      <w:lvlJc w:val="left"/>
      <w:pPr>
        <w:ind w:left="4367" w:hanging="377"/>
      </w:pPr>
      <w:rPr>
        <w:rFonts w:hint="default"/>
        <w:lang w:val="en-US" w:eastAsia="en-US" w:bidi="en-US"/>
      </w:rPr>
    </w:lvl>
  </w:abstractNum>
  <w:abstractNum w:abstractNumId="2">
    <w:nsid w:val="6E0E53FE"/>
    <w:multiLevelType w:val="hybridMultilevel"/>
    <w:tmpl w:val="D7E29C30"/>
    <w:lvl w:ilvl="0" w:tplc="8D0A57E0">
      <w:numFmt w:val="bullet"/>
      <w:lvlText w:val="-"/>
      <w:lvlJc w:val="left"/>
      <w:pPr>
        <w:ind w:left="108" w:hanging="161"/>
      </w:pPr>
      <w:rPr>
        <w:rFonts w:ascii="Times New Roman" w:eastAsia="Times New Roman" w:hAnsi="Times New Roman" w:cs="Times New Roman" w:hint="default"/>
        <w:w w:val="99"/>
        <w:sz w:val="24"/>
        <w:szCs w:val="24"/>
        <w:lang w:val="en-US" w:eastAsia="en-US" w:bidi="en-US"/>
      </w:rPr>
    </w:lvl>
    <w:lvl w:ilvl="1" w:tplc="8E165660">
      <w:numFmt w:val="bullet"/>
      <w:lvlText w:val="•"/>
      <w:lvlJc w:val="left"/>
      <w:pPr>
        <w:ind w:left="727" w:hanging="161"/>
      </w:pPr>
      <w:rPr>
        <w:rFonts w:hint="default"/>
        <w:lang w:val="en-US" w:eastAsia="en-US" w:bidi="en-US"/>
      </w:rPr>
    </w:lvl>
    <w:lvl w:ilvl="2" w:tplc="F9F26730">
      <w:numFmt w:val="bullet"/>
      <w:lvlText w:val="•"/>
      <w:lvlJc w:val="left"/>
      <w:pPr>
        <w:ind w:left="1354" w:hanging="161"/>
      </w:pPr>
      <w:rPr>
        <w:rFonts w:hint="default"/>
        <w:lang w:val="en-US" w:eastAsia="en-US" w:bidi="en-US"/>
      </w:rPr>
    </w:lvl>
    <w:lvl w:ilvl="3" w:tplc="1416131C">
      <w:numFmt w:val="bullet"/>
      <w:lvlText w:val="•"/>
      <w:lvlJc w:val="left"/>
      <w:pPr>
        <w:ind w:left="1981" w:hanging="161"/>
      </w:pPr>
      <w:rPr>
        <w:rFonts w:hint="default"/>
        <w:lang w:val="en-US" w:eastAsia="en-US" w:bidi="en-US"/>
      </w:rPr>
    </w:lvl>
    <w:lvl w:ilvl="4" w:tplc="8B140370">
      <w:numFmt w:val="bullet"/>
      <w:lvlText w:val="•"/>
      <w:lvlJc w:val="left"/>
      <w:pPr>
        <w:ind w:left="2608" w:hanging="161"/>
      </w:pPr>
      <w:rPr>
        <w:rFonts w:hint="default"/>
        <w:lang w:val="en-US" w:eastAsia="en-US" w:bidi="en-US"/>
      </w:rPr>
    </w:lvl>
    <w:lvl w:ilvl="5" w:tplc="1CB0115E">
      <w:numFmt w:val="bullet"/>
      <w:lvlText w:val="•"/>
      <w:lvlJc w:val="left"/>
      <w:pPr>
        <w:ind w:left="3235" w:hanging="161"/>
      </w:pPr>
      <w:rPr>
        <w:rFonts w:hint="default"/>
        <w:lang w:val="en-US" w:eastAsia="en-US" w:bidi="en-US"/>
      </w:rPr>
    </w:lvl>
    <w:lvl w:ilvl="6" w:tplc="8E4EAA48">
      <w:numFmt w:val="bullet"/>
      <w:lvlText w:val="•"/>
      <w:lvlJc w:val="left"/>
      <w:pPr>
        <w:ind w:left="3862" w:hanging="161"/>
      </w:pPr>
      <w:rPr>
        <w:rFonts w:hint="default"/>
        <w:lang w:val="en-US" w:eastAsia="en-US" w:bidi="en-US"/>
      </w:rPr>
    </w:lvl>
    <w:lvl w:ilvl="7" w:tplc="073C0586">
      <w:numFmt w:val="bullet"/>
      <w:lvlText w:val="•"/>
      <w:lvlJc w:val="left"/>
      <w:pPr>
        <w:ind w:left="4489" w:hanging="161"/>
      </w:pPr>
      <w:rPr>
        <w:rFonts w:hint="default"/>
        <w:lang w:val="en-US" w:eastAsia="en-US" w:bidi="en-US"/>
      </w:rPr>
    </w:lvl>
    <w:lvl w:ilvl="8" w:tplc="5BF2CFB8">
      <w:numFmt w:val="bullet"/>
      <w:lvlText w:val="•"/>
      <w:lvlJc w:val="left"/>
      <w:pPr>
        <w:ind w:left="5116" w:hanging="161"/>
      </w:pPr>
      <w:rPr>
        <w:rFonts w:hint="default"/>
        <w:lang w:val="en-US" w:eastAsia="en-US" w:bidi="en-US"/>
      </w:rPr>
    </w:lvl>
  </w:abstractNum>
  <w:abstractNum w:abstractNumId="3">
    <w:nsid w:val="734C7963"/>
    <w:multiLevelType w:val="hybridMultilevel"/>
    <w:tmpl w:val="41B8A60E"/>
    <w:lvl w:ilvl="0" w:tplc="D8D4D348">
      <w:numFmt w:val="bullet"/>
      <w:lvlText w:val="-"/>
      <w:lvlJc w:val="left"/>
      <w:pPr>
        <w:ind w:left="108" w:hanging="156"/>
      </w:pPr>
      <w:rPr>
        <w:rFonts w:ascii="Times New Roman" w:eastAsia="Times New Roman" w:hAnsi="Times New Roman" w:cs="Times New Roman" w:hint="default"/>
        <w:w w:val="99"/>
        <w:sz w:val="24"/>
        <w:szCs w:val="24"/>
        <w:lang w:val="en-US" w:eastAsia="en-US" w:bidi="en-US"/>
      </w:rPr>
    </w:lvl>
    <w:lvl w:ilvl="1" w:tplc="0D0252AE">
      <w:numFmt w:val="bullet"/>
      <w:lvlText w:val="•"/>
      <w:lvlJc w:val="left"/>
      <w:pPr>
        <w:ind w:left="727" w:hanging="156"/>
      </w:pPr>
      <w:rPr>
        <w:rFonts w:hint="default"/>
        <w:lang w:val="en-US" w:eastAsia="en-US" w:bidi="en-US"/>
      </w:rPr>
    </w:lvl>
    <w:lvl w:ilvl="2" w:tplc="3894EAE8">
      <w:numFmt w:val="bullet"/>
      <w:lvlText w:val="•"/>
      <w:lvlJc w:val="left"/>
      <w:pPr>
        <w:ind w:left="1354" w:hanging="156"/>
      </w:pPr>
      <w:rPr>
        <w:rFonts w:hint="default"/>
        <w:lang w:val="en-US" w:eastAsia="en-US" w:bidi="en-US"/>
      </w:rPr>
    </w:lvl>
    <w:lvl w:ilvl="3" w:tplc="4D786016">
      <w:numFmt w:val="bullet"/>
      <w:lvlText w:val="•"/>
      <w:lvlJc w:val="left"/>
      <w:pPr>
        <w:ind w:left="1981" w:hanging="156"/>
      </w:pPr>
      <w:rPr>
        <w:rFonts w:hint="default"/>
        <w:lang w:val="en-US" w:eastAsia="en-US" w:bidi="en-US"/>
      </w:rPr>
    </w:lvl>
    <w:lvl w:ilvl="4" w:tplc="8CCCED1A">
      <w:numFmt w:val="bullet"/>
      <w:lvlText w:val="•"/>
      <w:lvlJc w:val="left"/>
      <w:pPr>
        <w:ind w:left="2608" w:hanging="156"/>
      </w:pPr>
      <w:rPr>
        <w:rFonts w:hint="default"/>
        <w:lang w:val="en-US" w:eastAsia="en-US" w:bidi="en-US"/>
      </w:rPr>
    </w:lvl>
    <w:lvl w:ilvl="5" w:tplc="85B020AC">
      <w:numFmt w:val="bullet"/>
      <w:lvlText w:val="•"/>
      <w:lvlJc w:val="left"/>
      <w:pPr>
        <w:ind w:left="3235" w:hanging="156"/>
      </w:pPr>
      <w:rPr>
        <w:rFonts w:hint="default"/>
        <w:lang w:val="en-US" w:eastAsia="en-US" w:bidi="en-US"/>
      </w:rPr>
    </w:lvl>
    <w:lvl w:ilvl="6" w:tplc="B01CCBD0">
      <w:numFmt w:val="bullet"/>
      <w:lvlText w:val="•"/>
      <w:lvlJc w:val="left"/>
      <w:pPr>
        <w:ind w:left="3862" w:hanging="156"/>
      </w:pPr>
      <w:rPr>
        <w:rFonts w:hint="default"/>
        <w:lang w:val="en-US" w:eastAsia="en-US" w:bidi="en-US"/>
      </w:rPr>
    </w:lvl>
    <w:lvl w:ilvl="7" w:tplc="8A404EB2">
      <w:numFmt w:val="bullet"/>
      <w:lvlText w:val="•"/>
      <w:lvlJc w:val="left"/>
      <w:pPr>
        <w:ind w:left="4489" w:hanging="156"/>
      </w:pPr>
      <w:rPr>
        <w:rFonts w:hint="default"/>
        <w:lang w:val="en-US" w:eastAsia="en-US" w:bidi="en-US"/>
      </w:rPr>
    </w:lvl>
    <w:lvl w:ilvl="8" w:tplc="86BA2856">
      <w:numFmt w:val="bullet"/>
      <w:lvlText w:val="•"/>
      <w:lvlJc w:val="left"/>
      <w:pPr>
        <w:ind w:left="5116" w:hanging="156"/>
      </w:pPr>
      <w:rPr>
        <w:rFonts w:hint="default"/>
        <w:lang w:val="en-US" w:eastAsia="en-US" w:bidi="en-US"/>
      </w:rPr>
    </w:lvl>
  </w:abstractNum>
  <w:abstractNum w:abstractNumId="4">
    <w:nsid w:val="777B7D76"/>
    <w:multiLevelType w:val="hybridMultilevel"/>
    <w:tmpl w:val="16621AE4"/>
    <w:lvl w:ilvl="0" w:tplc="0220EB4E">
      <w:start w:val="4"/>
      <w:numFmt w:val="decimal"/>
      <w:lvlText w:val="%1"/>
      <w:lvlJc w:val="left"/>
      <w:pPr>
        <w:ind w:left="108" w:hanging="399"/>
        <w:jc w:val="left"/>
      </w:pPr>
      <w:rPr>
        <w:rFonts w:hint="default"/>
        <w:lang w:val="en-US" w:eastAsia="en-US" w:bidi="en-US"/>
      </w:rPr>
    </w:lvl>
    <w:lvl w:ilvl="1" w:tplc="8CC4B9EE">
      <w:numFmt w:val="none"/>
      <w:lvlText w:val=""/>
      <w:lvlJc w:val="left"/>
      <w:pPr>
        <w:tabs>
          <w:tab w:val="num" w:pos="360"/>
        </w:tabs>
      </w:pPr>
    </w:lvl>
    <w:lvl w:ilvl="2" w:tplc="8D625D38">
      <w:numFmt w:val="bullet"/>
      <w:lvlText w:val="•"/>
      <w:lvlJc w:val="left"/>
      <w:pPr>
        <w:ind w:left="1354" w:hanging="399"/>
      </w:pPr>
      <w:rPr>
        <w:rFonts w:hint="default"/>
        <w:lang w:val="en-US" w:eastAsia="en-US" w:bidi="en-US"/>
      </w:rPr>
    </w:lvl>
    <w:lvl w:ilvl="3" w:tplc="AF7EF6A2">
      <w:numFmt w:val="bullet"/>
      <w:lvlText w:val="•"/>
      <w:lvlJc w:val="left"/>
      <w:pPr>
        <w:ind w:left="1981" w:hanging="399"/>
      </w:pPr>
      <w:rPr>
        <w:rFonts w:hint="default"/>
        <w:lang w:val="en-US" w:eastAsia="en-US" w:bidi="en-US"/>
      </w:rPr>
    </w:lvl>
    <w:lvl w:ilvl="4" w:tplc="36A4A6DE">
      <w:numFmt w:val="bullet"/>
      <w:lvlText w:val="•"/>
      <w:lvlJc w:val="left"/>
      <w:pPr>
        <w:ind w:left="2608" w:hanging="399"/>
      </w:pPr>
      <w:rPr>
        <w:rFonts w:hint="default"/>
        <w:lang w:val="en-US" w:eastAsia="en-US" w:bidi="en-US"/>
      </w:rPr>
    </w:lvl>
    <w:lvl w:ilvl="5" w:tplc="0500265A">
      <w:numFmt w:val="bullet"/>
      <w:lvlText w:val="•"/>
      <w:lvlJc w:val="left"/>
      <w:pPr>
        <w:ind w:left="3235" w:hanging="399"/>
      </w:pPr>
      <w:rPr>
        <w:rFonts w:hint="default"/>
        <w:lang w:val="en-US" w:eastAsia="en-US" w:bidi="en-US"/>
      </w:rPr>
    </w:lvl>
    <w:lvl w:ilvl="6" w:tplc="B358CC88">
      <w:numFmt w:val="bullet"/>
      <w:lvlText w:val="•"/>
      <w:lvlJc w:val="left"/>
      <w:pPr>
        <w:ind w:left="3862" w:hanging="399"/>
      </w:pPr>
      <w:rPr>
        <w:rFonts w:hint="default"/>
        <w:lang w:val="en-US" w:eastAsia="en-US" w:bidi="en-US"/>
      </w:rPr>
    </w:lvl>
    <w:lvl w:ilvl="7" w:tplc="39085B2E">
      <w:numFmt w:val="bullet"/>
      <w:lvlText w:val="•"/>
      <w:lvlJc w:val="left"/>
      <w:pPr>
        <w:ind w:left="4489" w:hanging="399"/>
      </w:pPr>
      <w:rPr>
        <w:rFonts w:hint="default"/>
        <w:lang w:val="en-US" w:eastAsia="en-US" w:bidi="en-US"/>
      </w:rPr>
    </w:lvl>
    <w:lvl w:ilvl="8" w:tplc="503A4A0C">
      <w:numFmt w:val="bullet"/>
      <w:lvlText w:val="•"/>
      <w:lvlJc w:val="left"/>
      <w:pPr>
        <w:ind w:left="5116" w:hanging="399"/>
      </w:pPr>
      <w:rPr>
        <w:rFonts w:hint="default"/>
        <w:lang w:val="en-US" w:eastAsia="en-US" w:bidi="en-US"/>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B832F0"/>
    <w:rsid w:val="00082AB0"/>
    <w:rsid w:val="002C0F5D"/>
    <w:rsid w:val="003774C3"/>
    <w:rsid w:val="003E5CAF"/>
    <w:rsid w:val="004625DF"/>
    <w:rsid w:val="004E3324"/>
    <w:rsid w:val="00831C33"/>
    <w:rsid w:val="00B832F0"/>
    <w:rsid w:val="00B86D32"/>
    <w:rsid w:val="00F737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32F0"/>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32F0"/>
    <w:pPr>
      <w:ind w:right="1256"/>
      <w:jc w:val="center"/>
    </w:pPr>
    <w:rPr>
      <w:b/>
      <w:bCs/>
      <w:sz w:val="28"/>
      <w:szCs w:val="28"/>
    </w:rPr>
  </w:style>
  <w:style w:type="paragraph" w:styleId="ListParagraph">
    <w:name w:val="List Paragraph"/>
    <w:basedOn w:val="Normal"/>
    <w:uiPriority w:val="1"/>
    <w:qFormat/>
    <w:rsid w:val="00B832F0"/>
  </w:style>
  <w:style w:type="paragraph" w:customStyle="1" w:styleId="TableParagraph">
    <w:name w:val="Table Paragraph"/>
    <w:basedOn w:val="Normal"/>
    <w:uiPriority w:val="1"/>
    <w:qFormat/>
    <w:rsid w:val="00B832F0"/>
    <w:pPr>
      <w:spacing w:before="175"/>
      <w:ind w:left="110"/>
    </w:pPr>
  </w:style>
  <w:style w:type="paragraph" w:styleId="Header">
    <w:name w:val="header"/>
    <w:basedOn w:val="Normal"/>
    <w:link w:val="HeaderChar"/>
    <w:uiPriority w:val="99"/>
    <w:semiHidden/>
    <w:unhideWhenUsed/>
    <w:rsid w:val="00F73701"/>
    <w:pPr>
      <w:tabs>
        <w:tab w:val="center" w:pos="4680"/>
        <w:tab w:val="right" w:pos="9360"/>
      </w:tabs>
    </w:pPr>
  </w:style>
  <w:style w:type="character" w:customStyle="1" w:styleId="HeaderChar">
    <w:name w:val="Header Char"/>
    <w:basedOn w:val="DefaultParagraphFont"/>
    <w:link w:val="Header"/>
    <w:uiPriority w:val="99"/>
    <w:semiHidden/>
    <w:rsid w:val="00F73701"/>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F73701"/>
    <w:pPr>
      <w:tabs>
        <w:tab w:val="center" w:pos="4680"/>
        <w:tab w:val="right" w:pos="9360"/>
      </w:tabs>
    </w:pPr>
  </w:style>
  <w:style w:type="character" w:customStyle="1" w:styleId="FooterChar">
    <w:name w:val="Footer Char"/>
    <w:basedOn w:val="DefaultParagraphFont"/>
    <w:link w:val="Footer"/>
    <w:uiPriority w:val="99"/>
    <w:semiHidden/>
    <w:rsid w:val="00F73701"/>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1019</Words>
  <Characters>5813</Characters>
  <Application>Microsoft Office Word</Application>
  <DocSecurity>0</DocSecurity>
  <Lines>48</Lines>
  <Paragraphs>13</Paragraphs>
  <ScaleCrop>false</ScaleCrop>
  <Company>Microsoft</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NHG</dc:creator>
  <cp:lastModifiedBy>admin</cp:lastModifiedBy>
  <cp:revision>9</cp:revision>
  <cp:lastPrinted>2018-11-01T04:40:00Z</cp:lastPrinted>
  <dcterms:created xsi:type="dcterms:W3CDTF">2018-11-01T03:21:00Z</dcterms:created>
  <dcterms:modified xsi:type="dcterms:W3CDTF">2018-11-01T04:47:00Z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Microsoft® Word 2010</vt:lpwstr>
  </property>
  <property fmtid="{D5CDD505-2E9C-101B-9397-08002B2CF9AE}" pid="4" name="LastSaved">
    <vt:filetime>2018-11-01T00:00:00Z</vt:filetime>
  </property>
</Properties>
</file>